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260"/>
      </w:tblGrid>
      <w:tr w:rsidR="0073056F" w:rsidRPr="0073056F" w:rsidTr="00023F17">
        <w:trPr>
          <w:trHeight w:val="1275"/>
        </w:trPr>
        <w:tc>
          <w:tcPr>
            <w:tcW w:w="9631" w:type="dxa"/>
            <w:gridSpan w:val="4"/>
          </w:tcPr>
          <w:p w:rsidR="0073056F" w:rsidRPr="0073056F" w:rsidRDefault="00BC03CF" w:rsidP="0073056F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272A1622">
                  <wp:extent cx="6191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3056F" w:rsidRPr="0073056F">
              <w:rPr>
                <w:sz w:val="4"/>
              </w:rPr>
              <w:t xml:space="preserve"> </w:t>
            </w:r>
          </w:p>
        </w:tc>
      </w:tr>
      <w:tr w:rsidR="0073056F" w:rsidRPr="0073056F" w:rsidTr="00023F17">
        <w:trPr>
          <w:cantSplit/>
          <w:trHeight w:val="570"/>
        </w:trPr>
        <w:tc>
          <w:tcPr>
            <w:tcW w:w="9631" w:type="dxa"/>
            <w:gridSpan w:val="4"/>
          </w:tcPr>
          <w:p w:rsidR="0073056F" w:rsidRPr="0073056F" w:rsidRDefault="0073056F" w:rsidP="0073056F">
            <w:pPr>
              <w:ind w:right="-1"/>
              <w:jc w:val="center"/>
              <w:rPr>
                <w:sz w:val="28"/>
              </w:rPr>
            </w:pPr>
            <w:r w:rsidRPr="0073056F">
              <w:rPr>
                <w:sz w:val="28"/>
              </w:rPr>
              <w:t xml:space="preserve">Администрация Лукояновского муниципального </w:t>
            </w:r>
            <w:r w:rsidR="00BC03CF">
              <w:rPr>
                <w:sz w:val="28"/>
              </w:rPr>
              <w:t>округа</w:t>
            </w:r>
          </w:p>
          <w:p w:rsidR="0073056F" w:rsidRPr="0073056F" w:rsidRDefault="0073056F" w:rsidP="0073056F">
            <w:pPr>
              <w:keepNext/>
              <w:ind w:right="-1"/>
              <w:jc w:val="center"/>
              <w:outlineLvl w:val="1"/>
              <w:rPr>
                <w:sz w:val="28"/>
              </w:rPr>
            </w:pPr>
            <w:r w:rsidRPr="0073056F">
              <w:rPr>
                <w:sz w:val="28"/>
              </w:rPr>
              <w:t>Нижегородской области</w:t>
            </w:r>
          </w:p>
        </w:tc>
      </w:tr>
      <w:tr w:rsidR="0073056F" w:rsidRPr="0073056F" w:rsidTr="00023F17">
        <w:trPr>
          <w:cantSplit/>
          <w:trHeight w:val="125"/>
        </w:trPr>
        <w:tc>
          <w:tcPr>
            <w:tcW w:w="9631" w:type="dxa"/>
            <w:gridSpan w:val="4"/>
          </w:tcPr>
          <w:p w:rsidR="0073056F" w:rsidRPr="0073056F" w:rsidRDefault="0073056F" w:rsidP="0073056F">
            <w:pPr>
              <w:jc w:val="center"/>
              <w:rPr>
                <w:sz w:val="28"/>
                <w:szCs w:val="28"/>
              </w:rPr>
            </w:pPr>
            <w:r w:rsidRPr="0073056F">
              <w:rPr>
                <w:caps/>
                <w:sz w:val="36"/>
                <w:szCs w:val="36"/>
              </w:rPr>
              <w:t>постановлениЕ</w:t>
            </w:r>
          </w:p>
          <w:p w:rsidR="0073056F" w:rsidRPr="0073056F" w:rsidRDefault="0073056F" w:rsidP="0073056F">
            <w:pPr>
              <w:jc w:val="center"/>
              <w:rPr>
                <w:sz w:val="28"/>
                <w:szCs w:val="28"/>
              </w:rPr>
            </w:pPr>
          </w:p>
          <w:p w:rsidR="0073056F" w:rsidRPr="0073056F" w:rsidRDefault="0073056F" w:rsidP="0073056F">
            <w:pPr>
              <w:jc w:val="center"/>
              <w:rPr>
                <w:sz w:val="28"/>
                <w:szCs w:val="28"/>
              </w:rPr>
            </w:pPr>
          </w:p>
        </w:tc>
      </w:tr>
      <w:tr w:rsidR="0073056F" w:rsidRPr="0073056F" w:rsidTr="00023F1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3056F" w:rsidRPr="0073056F" w:rsidRDefault="00F74B57" w:rsidP="00CF4FE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06.11.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3056F" w:rsidRPr="0073056F" w:rsidRDefault="00CF4FE8" w:rsidP="0047194B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</w:t>
            </w:r>
            <w:r w:rsidR="0047194B">
              <w:rPr>
                <w:rFonts w:ascii="Arial" w:hAnsi="Arial"/>
                <w:position w:val="-16"/>
                <w:sz w:val="26"/>
              </w:rPr>
              <w:t>4</w:t>
            </w:r>
          </w:p>
        </w:tc>
        <w:tc>
          <w:tcPr>
            <w:tcW w:w="5103" w:type="dxa"/>
            <w:vAlign w:val="bottom"/>
          </w:tcPr>
          <w:p w:rsidR="0073056F" w:rsidRPr="0073056F" w:rsidRDefault="0073056F" w:rsidP="0073056F">
            <w:pPr>
              <w:ind w:right="-1"/>
              <w:jc w:val="right"/>
              <w:rPr>
                <w:sz w:val="28"/>
              </w:rPr>
            </w:pPr>
            <w:r w:rsidRPr="0073056F">
              <w:rPr>
                <w:sz w:val="28"/>
              </w:rPr>
              <w:t>№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vAlign w:val="bottom"/>
          </w:tcPr>
          <w:p w:rsidR="0073056F" w:rsidRPr="0073056F" w:rsidRDefault="00F74B57" w:rsidP="0073056F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1265-п</w:t>
            </w:r>
          </w:p>
        </w:tc>
      </w:tr>
      <w:tr w:rsidR="0073056F" w:rsidRPr="0073056F" w:rsidTr="00DC74CA">
        <w:trPr>
          <w:trHeight w:val="460"/>
        </w:trPr>
        <w:tc>
          <w:tcPr>
            <w:tcW w:w="9631" w:type="dxa"/>
            <w:gridSpan w:val="4"/>
          </w:tcPr>
          <w:p w:rsidR="0073056F" w:rsidRPr="0073056F" w:rsidRDefault="0073056F" w:rsidP="0073056F">
            <w:pPr>
              <w:ind w:right="-1"/>
              <w:jc w:val="center"/>
              <w:rPr>
                <w:sz w:val="28"/>
                <w:szCs w:val="28"/>
              </w:rPr>
            </w:pPr>
          </w:p>
          <w:p w:rsidR="0073056F" w:rsidRPr="0073056F" w:rsidRDefault="0073056F" w:rsidP="0073056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73056F" w:rsidRPr="0073056F" w:rsidTr="00023F17">
        <w:trPr>
          <w:trHeight w:val="651"/>
        </w:trPr>
        <w:tc>
          <w:tcPr>
            <w:tcW w:w="9631" w:type="dxa"/>
            <w:gridSpan w:val="4"/>
          </w:tcPr>
          <w:p w:rsidR="0073056F" w:rsidRPr="00B648FF" w:rsidRDefault="00B648FF" w:rsidP="00B30F6E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  <w:r w:rsidRPr="00023F17">
              <w:rPr>
                <w:b/>
                <w:sz w:val="28"/>
                <w:szCs w:val="28"/>
              </w:rPr>
              <w:t xml:space="preserve">О прогнозе социально-экономического развития Лукояновского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  <w:r w:rsidRPr="00023F17">
              <w:rPr>
                <w:b/>
                <w:sz w:val="28"/>
                <w:szCs w:val="28"/>
              </w:rPr>
              <w:t xml:space="preserve"> Нижегородской области на среднесрочный период (на 202</w:t>
            </w:r>
            <w:r w:rsidR="0047194B">
              <w:rPr>
                <w:b/>
                <w:sz w:val="28"/>
                <w:szCs w:val="28"/>
              </w:rPr>
              <w:t>5</w:t>
            </w:r>
            <w:r w:rsidRPr="00023F17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47194B">
              <w:rPr>
                <w:b/>
                <w:sz w:val="28"/>
                <w:szCs w:val="28"/>
              </w:rPr>
              <w:t>6</w:t>
            </w:r>
            <w:r w:rsidRPr="00023F17">
              <w:rPr>
                <w:b/>
                <w:sz w:val="28"/>
                <w:szCs w:val="28"/>
              </w:rPr>
              <w:t xml:space="preserve"> и 202</w:t>
            </w:r>
            <w:r w:rsidR="0047194B">
              <w:rPr>
                <w:b/>
                <w:sz w:val="28"/>
                <w:szCs w:val="28"/>
              </w:rPr>
              <w:t>7</w:t>
            </w:r>
            <w:r w:rsidRPr="00023F17">
              <w:rPr>
                <w:b/>
                <w:sz w:val="28"/>
                <w:szCs w:val="28"/>
              </w:rPr>
              <w:t xml:space="preserve"> годов)</w:t>
            </w:r>
          </w:p>
        </w:tc>
      </w:tr>
      <w:tr w:rsidR="00B648FF" w:rsidRPr="0073056F" w:rsidTr="00DC74CA">
        <w:trPr>
          <w:trHeight w:val="654"/>
        </w:trPr>
        <w:tc>
          <w:tcPr>
            <w:tcW w:w="9631" w:type="dxa"/>
            <w:gridSpan w:val="4"/>
          </w:tcPr>
          <w:p w:rsidR="00B648FF" w:rsidRDefault="00B648FF" w:rsidP="0073056F">
            <w:pPr>
              <w:ind w:right="-1"/>
              <w:jc w:val="center"/>
              <w:rPr>
                <w:sz w:val="28"/>
                <w:szCs w:val="28"/>
              </w:rPr>
            </w:pPr>
          </w:p>
          <w:p w:rsidR="00B648FF" w:rsidRDefault="00B648FF" w:rsidP="0073056F">
            <w:pPr>
              <w:ind w:right="-1"/>
              <w:jc w:val="center"/>
              <w:rPr>
                <w:sz w:val="28"/>
                <w:szCs w:val="28"/>
              </w:rPr>
            </w:pPr>
          </w:p>
          <w:p w:rsidR="00B648FF" w:rsidRPr="0073056F" w:rsidRDefault="00B648FF" w:rsidP="0073056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73056F" w:rsidRPr="0073056F" w:rsidRDefault="00661492" w:rsidP="00023F17">
      <w:pPr>
        <w:spacing w:line="360" w:lineRule="auto"/>
        <w:ind w:firstLine="900"/>
        <w:jc w:val="both"/>
        <w:rPr>
          <w:sz w:val="28"/>
          <w:szCs w:val="28"/>
        </w:rPr>
      </w:pPr>
      <w:r w:rsidRPr="00814340">
        <w:rPr>
          <w:sz w:val="28"/>
          <w:szCs w:val="28"/>
        </w:rPr>
        <w:t xml:space="preserve">В соответствии с </w:t>
      </w:r>
      <w:r w:rsidRPr="000F4CFA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0F4CF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F4CF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0F4CF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3056F" w:rsidRPr="0073056F">
        <w:rPr>
          <w:sz w:val="28"/>
          <w:szCs w:val="28"/>
        </w:rPr>
        <w:t xml:space="preserve"> целях формирования бюджета Лукояновского муниципального </w:t>
      </w:r>
      <w:r w:rsidR="00C86CE0">
        <w:rPr>
          <w:sz w:val="28"/>
          <w:szCs w:val="28"/>
        </w:rPr>
        <w:t>округа</w:t>
      </w:r>
      <w:r w:rsidR="0073056F" w:rsidRPr="0073056F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на </w:t>
      </w:r>
      <w:r w:rsidR="001C2B0C">
        <w:rPr>
          <w:sz w:val="28"/>
          <w:szCs w:val="28"/>
        </w:rPr>
        <w:t xml:space="preserve">очередной финансовый год и плановый период </w:t>
      </w:r>
      <w:r>
        <w:rPr>
          <w:sz w:val="28"/>
          <w:szCs w:val="28"/>
        </w:rPr>
        <w:t xml:space="preserve">администрация Лукояновского муниципального </w:t>
      </w:r>
      <w:r w:rsidR="00BC03C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</w:t>
      </w:r>
      <w:r w:rsidRPr="00A05744">
        <w:rPr>
          <w:b/>
          <w:spacing w:val="20"/>
          <w:sz w:val="28"/>
          <w:szCs w:val="28"/>
        </w:rPr>
        <w:t>постановляет</w:t>
      </w:r>
      <w:r w:rsidRPr="00A05744">
        <w:rPr>
          <w:sz w:val="28"/>
          <w:szCs w:val="28"/>
        </w:rPr>
        <w:t>:</w:t>
      </w:r>
    </w:p>
    <w:p w:rsidR="0073056F" w:rsidRPr="002957E7" w:rsidRDefault="001D00F4" w:rsidP="00023F17">
      <w:pPr>
        <w:numPr>
          <w:ilvl w:val="0"/>
          <w:numId w:val="6"/>
        </w:numPr>
        <w:spacing w:line="360" w:lineRule="auto"/>
        <w:ind w:left="0"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Одобрить </w:t>
      </w:r>
      <w:r w:rsidR="0073056F" w:rsidRPr="0073056F">
        <w:rPr>
          <w:sz w:val="28"/>
          <w:szCs w:val="28"/>
        </w:rPr>
        <w:t xml:space="preserve">прогноз социально-экономического развития Лукояновского муниципального </w:t>
      </w:r>
      <w:r w:rsidR="00C86CE0">
        <w:rPr>
          <w:sz w:val="28"/>
          <w:szCs w:val="28"/>
        </w:rPr>
        <w:t>округа</w:t>
      </w:r>
      <w:r w:rsidR="0073056F" w:rsidRPr="0073056F">
        <w:rPr>
          <w:sz w:val="28"/>
          <w:szCs w:val="28"/>
        </w:rPr>
        <w:t xml:space="preserve"> Нижегородской области на среднесрочный период (на </w:t>
      </w:r>
      <w:r w:rsidR="0073056F">
        <w:rPr>
          <w:sz w:val="28"/>
          <w:szCs w:val="28"/>
        </w:rPr>
        <w:t>202</w:t>
      </w:r>
      <w:r w:rsidR="0047194B">
        <w:rPr>
          <w:sz w:val="28"/>
          <w:szCs w:val="28"/>
        </w:rPr>
        <w:t>5</w:t>
      </w:r>
      <w:r w:rsidR="0073056F" w:rsidRPr="0073056F">
        <w:rPr>
          <w:sz w:val="28"/>
          <w:szCs w:val="28"/>
        </w:rPr>
        <w:t xml:space="preserve"> год и на плановый период </w:t>
      </w:r>
      <w:r w:rsidR="0073056F">
        <w:rPr>
          <w:sz w:val="28"/>
          <w:szCs w:val="28"/>
        </w:rPr>
        <w:t>202</w:t>
      </w:r>
      <w:r w:rsidR="0047194B">
        <w:rPr>
          <w:sz w:val="28"/>
          <w:szCs w:val="28"/>
        </w:rPr>
        <w:t>6</w:t>
      </w:r>
      <w:r w:rsidR="0073056F" w:rsidRPr="0073056F">
        <w:rPr>
          <w:sz w:val="28"/>
          <w:szCs w:val="28"/>
        </w:rPr>
        <w:t xml:space="preserve"> и</w:t>
      </w:r>
      <w:r w:rsidR="00401FB8">
        <w:rPr>
          <w:sz w:val="28"/>
          <w:szCs w:val="28"/>
        </w:rPr>
        <w:t xml:space="preserve"> 202</w:t>
      </w:r>
      <w:r w:rsidR="0047194B">
        <w:rPr>
          <w:sz w:val="28"/>
          <w:szCs w:val="28"/>
        </w:rPr>
        <w:t>7</w:t>
      </w:r>
      <w:r w:rsidR="0073056F" w:rsidRPr="0073056F">
        <w:rPr>
          <w:sz w:val="28"/>
          <w:szCs w:val="28"/>
        </w:rPr>
        <w:t xml:space="preserve"> годов)</w:t>
      </w:r>
      <w:r w:rsidR="00D038C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73056F" w:rsidRPr="0073056F">
        <w:rPr>
          <w:sz w:val="28"/>
          <w:szCs w:val="28"/>
        </w:rPr>
        <w:t>.</w:t>
      </w:r>
    </w:p>
    <w:p w:rsidR="002957E7" w:rsidRPr="002957E7" w:rsidRDefault="00807A9E" w:rsidP="00023F17">
      <w:pPr>
        <w:pStyle w:val="a3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2651">
        <w:rPr>
          <w:sz w:val="28"/>
          <w:szCs w:val="28"/>
        </w:rPr>
        <w:t xml:space="preserve"> администрации </w:t>
      </w:r>
      <w:r w:rsidR="002957E7" w:rsidRPr="002957E7">
        <w:rPr>
          <w:sz w:val="28"/>
          <w:szCs w:val="28"/>
        </w:rPr>
        <w:t>Лу</w:t>
      </w:r>
      <w:r w:rsidR="00BC03CF">
        <w:rPr>
          <w:sz w:val="28"/>
          <w:szCs w:val="28"/>
        </w:rPr>
        <w:t>кояновского муниципального округа</w:t>
      </w:r>
      <w:r w:rsidR="002957E7" w:rsidRPr="002957E7">
        <w:rPr>
          <w:sz w:val="28"/>
          <w:szCs w:val="28"/>
        </w:rPr>
        <w:t xml:space="preserve"> Нижегородской области обеспечить размещение настоящег</w:t>
      </w:r>
      <w:r w:rsidR="009D2651">
        <w:rPr>
          <w:sz w:val="28"/>
          <w:szCs w:val="28"/>
        </w:rPr>
        <w:t>о постановления на официальном портале</w:t>
      </w:r>
      <w:r w:rsidR="002957E7" w:rsidRPr="002957E7">
        <w:rPr>
          <w:sz w:val="28"/>
          <w:szCs w:val="28"/>
        </w:rPr>
        <w:t xml:space="preserve"> </w:t>
      </w:r>
      <w:r w:rsidR="00755A65">
        <w:rPr>
          <w:sz w:val="28"/>
          <w:szCs w:val="28"/>
        </w:rPr>
        <w:t>а</w:t>
      </w:r>
      <w:r w:rsidR="00DC74CA">
        <w:rPr>
          <w:sz w:val="28"/>
          <w:szCs w:val="28"/>
        </w:rPr>
        <w:t xml:space="preserve">дминистрации </w:t>
      </w:r>
      <w:r w:rsidR="002957E7" w:rsidRPr="002957E7">
        <w:rPr>
          <w:sz w:val="28"/>
          <w:szCs w:val="28"/>
        </w:rPr>
        <w:t xml:space="preserve">Лукояновского муниципального </w:t>
      </w:r>
      <w:r w:rsidR="009D2651">
        <w:rPr>
          <w:sz w:val="28"/>
          <w:szCs w:val="28"/>
        </w:rPr>
        <w:t>округа</w:t>
      </w:r>
      <w:r w:rsidR="002957E7" w:rsidRPr="002957E7">
        <w:rPr>
          <w:sz w:val="28"/>
          <w:szCs w:val="28"/>
        </w:rPr>
        <w:t xml:space="preserve"> Нижегородской области.</w:t>
      </w:r>
    </w:p>
    <w:p w:rsidR="0073056F" w:rsidRPr="00865636" w:rsidRDefault="0073056F" w:rsidP="00023F17">
      <w:pPr>
        <w:numPr>
          <w:ilvl w:val="0"/>
          <w:numId w:val="6"/>
        </w:numPr>
        <w:spacing w:line="360" w:lineRule="auto"/>
        <w:ind w:left="0" w:firstLine="851"/>
        <w:jc w:val="both"/>
        <w:rPr>
          <w:color w:val="FF0000"/>
          <w:sz w:val="28"/>
          <w:szCs w:val="28"/>
        </w:rPr>
      </w:pPr>
      <w:r w:rsidRPr="0073056F">
        <w:rPr>
          <w:sz w:val="28"/>
          <w:szCs w:val="28"/>
        </w:rPr>
        <w:t xml:space="preserve">Контроль за исполнением настоящего постановления </w:t>
      </w:r>
      <w:r w:rsidR="00807A9E">
        <w:rPr>
          <w:sz w:val="28"/>
          <w:szCs w:val="28"/>
        </w:rPr>
        <w:t>оставляю за собой</w:t>
      </w:r>
      <w:r w:rsidRPr="0073056F">
        <w:rPr>
          <w:sz w:val="28"/>
          <w:szCs w:val="28"/>
        </w:rPr>
        <w:t>.</w:t>
      </w:r>
    </w:p>
    <w:p w:rsidR="00865636" w:rsidRPr="0073056F" w:rsidRDefault="00865636" w:rsidP="00865636">
      <w:pPr>
        <w:jc w:val="both"/>
        <w:rPr>
          <w:color w:val="FF0000"/>
          <w:sz w:val="28"/>
          <w:szCs w:val="28"/>
        </w:rPr>
      </w:pPr>
    </w:p>
    <w:p w:rsidR="002957E7" w:rsidRDefault="002957E7" w:rsidP="0073056F">
      <w:pPr>
        <w:ind w:right="-1"/>
        <w:jc w:val="both"/>
        <w:rPr>
          <w:color w:val="FF0000"/>
          <w:sz w:val="28"/>
        </w:rPr>
      </w:pPr>
    </w:p>
    <w:p w:rsidR="00950CA6" w:rsidRPr="0073056F" w:rsidRDefault="00950CA6" w:rsidP="0073056F">
      <w:pPr>
        <w:ind w:right="-1"/>
        <w:jc w:val="both"/>
        <w:rPr>
          <w:color w:val="FF0000"/>
          <w:sz w:val="28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4678"/>
        <w:gridCol w:w="2977"/>
        <w:gridCol w:w="2122"/>
      </w:tblGrid>
      <w:tr w:rsidR="0073056F" w:rsidRPr="0073056F" w:rsidTr="0004676F">
        <w:tc>
          <w:tcPr>
            <w:tcW w:w="4678" w:type="dxa"/>
            <w:shd w:val="clear" w:color="auto" w:fill="auto"/>
          </w:tcPr>
          <w:p w:rsidR="0073056F" w:rsidRPr="0073056F" w:rsidRDefault="00807A9E" w:rsidP="00807A9E">
            <w:pPr>
              <w:ind w:left="-105" w:right="-1"/>
              <w:jc w:val="both"/>
              <w:rPr>
                <w:sz w:val="28"/>
              </w:rPr>
            </w:pPr>
            <w:r>
              <w:rPr>
                <w:sz w:val="28"/>
              </w:rPr>
              <w:t>Врио г</w:t>
            </w:r>
            <w:r w:rsidR="0073056F" w:rsidRPr="0073056F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BC03CF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2977" w:type="dxa"/>
            <w:shd w:val="clear" w:color="auto" w:fill="auto"/>
          </w:tcPr>
          <w:p w:rsidR="0073056F" w:rsidRPr="0073056F" w:rsidRDefault="0073056F" w:rsidP="0073056F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22" w:type="dxa"/>
            <w:shd w:val="clear" w:color="auto" w:fill="auto"/>
          </w:tcPr>
          <w:p w:rsidR="0073056F" w:rsidRPr="0073056F" w:rsidRDefault="00807A9E" w:rsidP="0073056F">
            <w:pPr>
              <w:ind w:right="3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И.Г.Синцов</w:t>
            </w:r>
            <w:proofErr w:type="spellEnd"/>
          </w:p>
        </w:tc>
      </w:tr>
    </w:tbl>
    <w:p w:rsidR="00B30F6E" w:rsidRDefault="00B10A15" w:rsidP="002957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957E7">
        <w:rPr>
          <w:sz w:val="28"/>
          <w:szCs w:val="28"/>
        </w:rPr>
        <w:t xml:space="preserve">                                </w:t>
      </w:r>
      <w:r w:rsidR="00D038C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="0028654D">
        <w:rPr>
          <w:sz w:val="28"/>
          <w:szCs w:val="28"/>
        </w:rPr>
        <w:t xml:space="preserve">  </w:t>
      </w:r>
      <w:r w:rsidR="00D4019F">
        <w:rPr>
          <w:sz w:val="28"/>
          <w:szCs w:val="28"/>
        </w:rPr>
        <w:t xml:space="preserve">   </w:t>
      </w:r>
      <w:r w:rsidR="00023F17">
        <w:rPr>
          <w:sz w:val="28"/>
          <w:szCs w:val="28"/>
        </w:rPr>
        <w:t xml:space="preserve">  </w:t>
      </w:r>
    </w:p>
    <w:p w:rsidR="00886E3F" w:rsidRDefault="00886E3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A15" w:rsidRDefault="00B30F6E" w:rsidP="002957E7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1D00F4">
        <w:rPr>
          <w:sz w:val="28"/>
          <w:szCs w:val="28"/>
        </w:rPr>
        <w:t>ПРИЛОЖЕНИЕ</w:t>
      </w:r>
    </w:p>
    <w:p w:rsidR="00B10A15" w:rsidRDefault="00B10A15" w:rsidP="00B10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30F6E">
        <w:rPr>
          <w:sz w:val="28"/>
          <w:szCs w:val="28"/>
        </w:rPr>
        <w:t xml:space="preserve">                              </w:t>
      </w:r>
      <w:r w:rsidR="00807A9E">
        <w:rPr>
          <w:sz w:val="28"/>
          <w:szCs w:val="28"/>
        </w:rPr>
        <w:t xml:space="preserve"> </w:t>
      </w:r>
      <w:r w:rsidR="001D00F4">
        <w:rPr>
          <w:sz w:val="28"/>
          <w:szCs w:val="28"/>
        </w:rPr>
        <w:t xml:space="preserve">  к </w:t>
      </w:r>
      <w:r w:rsidR="0028654D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1D00F4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</w:t>
      </w:r>
    </w:p>
    <w:p w:rsidR="00B10A15" w:rsidRDefault="00023F17" w:rsidP="00023F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10A15">
        <w:rPr>
          <w:sz w:val="28"/>
          <w:szCs w:val="28"/>
        </w:rPr>
        <w:t xml:space="preserve">Лукояновского муниципального </w:t>
      </w:r>
      <w:r w:rsidR="00936ED2">
        <w:rPr>
          <w:sz w:val="28"/>
          <w:szCs w:val="28"/>
        </w:rPr>
        <w:t>округа</w:t>
      </w:r>
    </w:p>
    <w:p w:rsidR="00B10A15" w:rsidRDefault="00B10A15" w:rsidP="00B10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Нижегородской области</w:t>
      </w:r>
    </w:p>
    <w:p w:rsidR="00B10A15" w:rsidRDefault="00B10A15" w:rsidP="00B10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723CD">
        <w:rPr>
          <w:sz w:val="28"/>
          <w:szCs w:val="28"/>
        </w:rPr>
        <w:t xml:space="preserve">        </w:t>
      </w:r>
      <w:r w:rsidR="00D46CFE">
        <w:rPr>
          <w:sz w:val="28"/>
          <w:szCs w:val="28"/>
        </w:rPr>
        <w:t xml:space="preserve">         </w:t>
      </w:r>
      <w:r w:rsidR="00560D65">
        <w:rPr>
          <w:sz w:val="28"/>
          <w:szCs w:val="28"/>
        </w:rPr>
        <w:t xml:space="preserve"> </w:t>
      </w:r>
      <w:r w:rsidR="002B5DEB">
        <w:rPr>
          <w:sz w:val="28"/>
          <w:szCs w:val="28"/>
        </w:rPr>
        <w:t xml:space="preserve"> </w:t>
      </w:r>
      <w:r w:rsidR="00DC74CA">
        <w:rPr>
          <w:sz w:val="28"/>
          <w:szCs w:val="28"/>
        </w:rPr>
        <w:t xml:space="preserve"> </w:t>
      </w:r>
      <w:r w:rsidR="00F74B57">
        <w:rPr>
          <w:sz w:val="28"/>
          <w:szCs w:val="28"/>
        </w:rPr>
        <w:t xml:space="preserve"> </w:t>
      </w:r>
      <w:r w:rsidR="00DC74CA">
        <w:rPr>
          <w:sz w:val="28"/>
          <w:szCs w:val="28"/>
        </w:rPr>
        <w:t xml:space="preserve"> </w:t>
      </w:r>
      <w:r w:rsidR="00CF4FE8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CF4FE8">
        <w:rPr>
          <w:sz w:val="28"/>
          <w:szCs w:val="28"/>
        </w:rPr>
        <w:t xml:space="preserve"> </w:t>
      </w:r>
      <w:r w:rsidR="00F74B57">
        <w:rPr>
          <w:sz w:val="28"/>
          <w:szCs w:val="28"/>
        </w:rPr>
        <w:t>06.11.</w:t>
      </w:r>
      <w:r w:rsidR="00CF4FE8">
        <w:rPr>
          <w:sz w:val="28"/>
          <w:szCs w:val="28"/>
        </w:rPr>
        <w:t>202</w:t>
      </w:r>
      <w:r w:rsidR="00B30F6E">
        <w:rPr>
          <w:sz w:val="28"/>
          <w:szCs w:val="28"/>
        </w:rPr>
        <w:t>4</w:t>
      </w:r>
      <w:r w:rsidR="00D15BBA">
        <w:rPr>
          <w:sz w:val="28"/>
          <w:szCs w:val="28"/>
        </w:rPr>
        <w:t xml:space="preserve">   </w:t>
      </w:r>
      <w:r w:rsidR="00A723CD">
        <w:rPr>
          <w:sz w:val="28"/>
          <w:szCs w:val="28"/>
        </w:rPr>
        <w:t xml:space="preserve">№ </w:t>
      </w:r>
      <w:r w:rsidR="00F74B57">
        <w:rPr>
          <w:sz w:val="28"/>
          <w:szCs w:val="28"/>
        </w:rPr>
        <w:t>1265-п</w:t>
      </w:r>
      <w:r w:rsidR="00750498">
        <w:rPr>
          <w:sz w:val="28"/>
          <w:szCs w:val="28"/>
        </w:rPr>
        <w:t xml:space="preserve">  </w:t>
      </w:r>
      <w:r w:rsidR="003739C5">
        <w:rPr>
          <w:sz w:val="28"/>
          <w:szCs w:val="28"/>
        </w:rPr>
        <w:t xml:space="preserve">   </w:t>
      </w:r>
    </w:p>
    <w:p w:rsidR="00B10A15" w:rsidRDefault="00B10A15" w:rsidP="00B10A15">
      <w:pPr>
        <w:ind w:left="993"/>
        <w:rPr>
          <w:sz w:val="28"/>
          <w:szCs w:val="28"/>
        </w:rPr>
      </w:pPr>
    </w:p>
    <w:p w:rsidR="00B10A15" w:rsidRDefault="00B10A15" w:rsidP="00B10A15">
      <w:pPr>
        <w:ind w:left="-284"/>
        <w:rPr>
          <w:sz w:val="28"/>
          <w:szCs w:val="28"/>
        </w:rPr>
      </w:pPr>
    </w:p>
    <w:p w:rsidR="0028654D" w:rsidRDefault="00E063AF" w:rsidP="00E063AF">
      <w:pPr>
        <w:jc w:val="center"/>
        <w:rPr>
          <w:b/>
          <w:sz w:val="28"/>
          <w:szCs w:val="28"/>
        </w:rPr>
      </w:pPr>
      <w:r w:rsidRPr="0028654D">
        <w:rPr>
          <w:b/>
          <w:sz w:val="28"/>
          <w:szCs w:val="28"/>
        </w:rPr>
        <w:t>П</w:t>
      </w:r>
      <w:r w:rsidR="0028654D" w:rsidRPr="0028654D">
        <w:rPr>
          <w:b/>
          <w:sz w:val="28"/>
          <w:szCs w:val="28"/>
        </w:rPr>
        <w:t>РОГНОЗ</w:t>
      </w:r>
      <w:r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СОЦИАЛЬНО</w:t>
      </w:r>
      <w:r w:rsidRPr="0028654D">
        <w:rPr>
          <w:b/>
          <w:sz w:val="28"/>
          <w:szCs w:val="28"/>
        </w:rPr>
        <w:t>-</w:t>
      </w:r>
      <w:r w:rsidR="0028654D" w:rsidRPr="0028654D">
        <w:rPr>
          <w:b/>
          <w:sz w:val="28"/>
          <w:szCs w:val="28"/>
        </w:rPr>
        <w:t>ЭКОНОМИЧЕСКОГО</w:t>
      </w:r>
      <w:r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РАЗВИТИЯ</w:t>
      </w:r>
      <w:r w:rsidRPr="0028654D">
        <w:rPr>
          <w:b/>
          <w:sz w:val="28"/>
          <w:szCs w:val="28"/>
        </w:rPr>
        <w:t xml:space="preserve"> Л</w:t>
      </w:r>
      <w:r w:rsidR="0028654D" w:rsidRPr="0028654D">
        <w:rPr>
          <w:b/>
          <w:sz w:val="28"/>
          <w:szCs w:val="28"/>
        </w:rPr>
        <w:t xml:space="preserve">УКОЯНОВСКОГО МУНИЦИПАЛЬНОГО </w:t>
      </w:r>
      <w:r w:rsidR="00E1163E">
        <w:rPr>
          <w:b/>
          <w:sz w:val="28"/>
          <w:szCs w:val="28"/>
        </w:rPr>
        <w:t>ОКРУГА</w:t>
      </w:r>
      <w:r w:rsidRPr="0028654D">
        <w:rPr>
          <w:b/>
          <w:sz w:val="28"/>
          <w:szCs w:val="28"/>
        </w:rPr>
        <w:t xml:space="preserve"> </w:t>
      </w:r>
      <w:r w:rsidR="005F50ED" w:rsidRPr="0028654D">
        <w:rPr>
          <w:b/>
          <w:sz w:val="28"/>
          <w:szCs w:val="28"/>
        </w:rPr>
        <w:t>Н</w:t>
      </w:r>
      <w:r w:rsidR="0028654D" w:rsidRPr="0028654D">
        <w:rPr>
          <w:b/>
          <w:sz w:val="28"/>
          <w:szCs w:val="28"/>
        </w:rPr>
        <w:t>ИЖЕГОРОДСКОЙ</w:t>
      </w:r>
      <w:r w:rsidR="005F50ED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ОБЛАСТИ НА СРЕДНЕСРОЧНЫЙ ПЕРИОД</w:t>
      </w:r>
      <w:r w:rsidR="005F50ED" w:rsidRPr="0028654D">
        <w:rPr>
          <w:b/>
          <w:sz w:val="28"/>
          <w:szCs w:val="28"/>
        </w:rPr>
        <w:t xml:space="preserve"> </w:t>
      </w:r>
    </w:p>
    <w:p w:rsidR="00E063AF" w:rsidRPr="0028654D" w:rsidRDefault="005F50ED" w:rsidP="00E063AF">
      <w:pPr>
        <w:jc w:val="center"/>
        <w:rPr>
          <w:b/>
          <w:sz w:val="28"/>
          <w:szCs w:val="28"/>
        </w:rPr>
      </w:pPr>
      <w:r w:rsidRPr="0028654D">
        <w:rPr>
          <w:b/>
          <w:sz w:val="28"/>
          <w:szCs w:val="28"/>
        </w:rPr>
        <w:t>(</w:t>
      </w:r>
      <w:r w:rsidR="0028654D" w:rsidRPr="0028654D">
        <w:rPr>
          <w:b/>
          <w:sz w:val="28"/>
          <w:szCs w:val="28"/>
        </w:rPr>
        <w:t>НА</w:t>
      </w:r>
      <w:r w:rsidRPr="0028654D">
        <w:rPr>
          <w:b/>
          <w:sz w:val="28"/>
          <w:szCs w:val="28"/>
        </w:rPr>
        <w:t xml:space="preserve"> </w:t>
      </w:r>
      <w:r w:rsidR="00E063AF" w:rsidRPr="0028654D">
        <w:rPr>
          <w:b/>
          <w:sz w:val="28"/>
          <w:szCs w:val="28"/>
        </w:rPr>
        <w:t>20</w:t>
      </w:r>
      <w:r w:rsidR="003739C5">
        <w:rPr>
          <w:b/>
          <w:sz w:val="28"/>
          <w:szCs w:val="28"/>
        </w:rPr>
        <w:t>2</w:t>
      </w:r>
      <w:r w:rsidR="00756392">
        <w:rPr>
          <w:b/>
          <w:sz w:val="28"/>
          <w:szCs w:val="28"/>
        </w:rPr>
        <w:t>5</w:t>
      </w:r>
      <w:r w:rsidR="00E063AF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ГОД</w:t>
      </w:r>
      <w:r w:rsidR="00E063AF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И НА ПЛАНОВЫЙ ПЕРИОД</w:t>
      </w:r>
      <w:r w:rsidR="00E063AF" w:rsidRPr="0028654D">
        <w:rPr>
          <w:b/>
          <w:sz w:val="28"/>
          <w:szCs w:val="28"/>
        </w:rPr>
        <w:t xml:space="preserve"> </w:t>
      </w:r>
      <w:r w:rsidRPr="0028654D">
        <w:rPr>
          <w:b/>
          <w:sz w:val="28"/>
          <w:szCs w:val="28"/>
        </w:rPr>
        <w:t>202</w:t>
      </w:r>
      <w:r w:rsidR="00756392">
        <w:rPr>
          <w:b/>
          <w:sz w:val="28"/>
          <w:szCs w:val="28"/>
        </w:rPr>
        <w:t>6</w:t>
      </w:r>
      <w:r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И</w:t>
      </w:r>
      <w:r w:rsidRPr="0028654D">
        <w:rPr>
          <w:b/>
          <w:sz w:val="28"/>
          <w:szCs w:val="28"/>
        </w:rPr>
        <w:t xml:space="preserve"> </w:t>
      </w:r>
      <w:r w:rsidR="00E063AF" w:rsidRPr="0028654D">
        <w:rPr>
          <w:b/>
          <w:sz w:val="28"/>
          <w:szCs w:val="28"/>
        </w:rPr>
        <w:t>202</w:t>
      </w:r>
      <w:r w:rsidR="00756392">
        <w:rPr>
          <w:b/>
          <w:sz w:val="28"/>
          <w:szCs w:val="28"/>
        </w:rPr>
        <w:t>7</w:t>
      </w:r>
      <w:r w:rsidR="00E063AF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ГОДОВ</w:t>
      </w:r>
      <w:r w:rsidRPr="0028654D">
        <w:rPr>
          <w:b/>
          <w:sz w:val="28"/>
          <w:szCs w:val="28"/>
        </w:rPr>
        <w:t>)</w:t>
      </w:r>
      <w:r w:rsidR="003739C5">
        <w:rPr>
          <w:b/>
          <w:sz w:val="28"/>
          <w:szCs w:val="28"/>
        </w:rPr>
        <w:t>.</w:t>
      </w:r>
    </w:p>
    <w:p w:rsidR="00E063AF" w:rsidRDefault="00E063AF" w:rsidP="00E063AF">
      <w:pPr>
        <w:tabs>
          <w:tab w:val="left" w:pos="3340"/>
        </w:tabs>
      </w:pPr>
      <w:r w:rsidRPr="00B754E5">
        <w:tab/>
      </w:r>
    </w:p>
    <w:p w:rsidR="00F03D24" w:rsidRPr="00943800" w:rsidRDefault="00F03D24" w:rsidP="00943800">
      <w:pPr>
        <w:pStyle w:val="a3"/>
        <w:numPr>
          <w:ilvl w:val="0"/>
          <w:numId w:val="13"/>
        </w:numPr>
        <w:ind w:hanging="230"/>
        <w:rPr>
          <w:sz w:val="28"/>
          <w:szCs w:val="28"/>
        </w:rPr>
      </w:pPr>
      <w:r w:rsidRPr="00943800">
        <w:rPr>
          <w:sz w:val="28"/>
          <w:szCs w:val="28"/>
        </w:rPr>
        <w:t>Прогноз социально-экономического развития Лукояновского</w:t>
      </w:r>
    </w:p>
    <w:p w:rsidR="00F03D24" w:rsidRPr="00B754E5" w:rsidRDefault="00F03D24" w:rsidP="0019736C">
      <w:pPr>
        <w:ind w:left="284"/>
        <w:jc w:val="center"/>
        <w:rPr>
          <w:sz w:val="28"/>
          <w:szCs w:val="28"/>
        </w:rPr>
      </w:pPr>
      <w:r w:rsidRPr="00B754E5">
        <w:rPr>
          <w:sz w:val="28"/>
          <w:szCs w:val="28"/>
        </w:rPr>
        <w:t xml:space="preserve">муниципального </w:t>
      </w:r>
      <w:r w:rsidR="00E1163E">
        <w:rPr>
          <w:sz w:val="28"/>
          <w:szCs w:val="28"/>
        </w:rPr>
        <w:t>округа</w:t>
      </w:r>
      <w:r w:rsidRPr="00B754E5">
        <w:rPr>
          <w:sz w:val="28"/>
          <w:szCs w:val="28"/>
        </w:rPr>
        <w:t xml:space="preserve"> </w:t>
      </w:r>
      <w:r w:rsidR="0019736C">
        <w:rPr>
          <w:sz w:val="28"/>
          <w:szCs w:val="28"/>
        </w:rPr>
        <w:t xml:space="preserve">Нижегородской области </w:t>
      </w:r>
      <w:r w:rsidRPr="00B754E5">
        <w:rPr>
          <w:sz w:val="28"/>
          <w:szCs w:val="28"/>
        </w:rPr>
        <w:t xml:space="preserve">на </w:t>
      </w:r>
      <w:r w:rsidR="0003704E">
        <w:rPr>
          <w:sz w:val="28"/>
          <w:szCs w:val="28"/>
        </w:rPr>
        <w:t xml:space="preserve">среднесрочный период (на </w:t>
      </w:r>
      <w:r w:rsidRPr="00B754E5">
        <w:rPr>
          <w:sz w:val="28"/>
          <w:szCs w:val="28"/>
        </w:rPr>
        <w:t>20</w:t>
      </w:r>
      <w:r w:rsidR="0003704E">
        <w:rPr>
          <w:sz w:val="28"/>
          <w:szCs w:val="28"/>
        </w:rPr>
        <w:t>2</w:t>
      </w:r>
      <w:r w:rsidR="00756392">
        <w:rPr>
          <w:sz w:val="28"/>
          <w:szCs w:val="28"/>
        </w:rPr>
        <w:t>5</w:t>
      </w:r>
      <w:r w:rsidRPr="00B754E5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 xml:space="preserve">плановый </w:t>
      </w:r>
      <w:r w:rsidRPr="00B754E5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202</w:t>
      </w:r>
      <w:r w:rsidR="00756392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B754E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56392">
        <w:rPr>
          <w:sz w:val="28"/>
          <w:szCs w:val="28"/>
        </w:rPr>
        <w:t>7</w:t>
      </w:r>
      <w:r w:rsidRPr="00B754E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="0003704E">
        <w:rPr>
          <w:sz w:val="28"/>
          <w:szCs w:val="28"/>
        </w:rPr>
        <w:t>)</w:t>
      </w:r>
      <w:r w:rsidRPr="00B754E5">
        <w:rPr>
          <w:sz w:val="28"/>
          <w:szCs w:val="28"/>
        </w:rPr>
        <w:t>.</w:t>
      </w:r>
    </w:p>
    <w:p w:rsidR="00F03D24" w:rsidRPr="00B754E5" w:rsidRDefault="00F03D24" w:rsidP="00E063AF">
      <w:pPr>
        <w:tabs>
          <w:tab w:val="left" w:pos="3340"/>
        </w:tabs>
      </w:pPr>
    </w:p>
    <w:p w:rsidR="00B10A15" w:rsidRDefault="00B10A15" w:rsidP="00B10A15">
      <w:pPr>
        <w:ind w:left="993"/>
        <w:rPr>
          <w:sz w:val="28"/>
          <w:szCs w:val="28"/>
        </w:rPr>
      </w:pPr>
    </w:p>
    <w:p w:rsidR="00943800" w:rsidRPr="00943800" w:rsidRDefault="00306C26" w:rsidP="00CE775E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567"/>
        <w:jc w:val="center"/>
        <w:rPr>
          <w:bCs/>
          <w:color w:val="000000"/>
          <w:sz w:val="28"/>
          <w:szCs w:val="28"/>
        </w:rPr>
      </w:pPr>
      <w:r w:rsidRPr="00943800">
        <w:rPr>
          <w:bCs/>
          <w:color w:val="000000"/>
          <w:sz w:val="28"/>
          <w:szCs w:val="28"/>
        </w:rPr>
        <w:t>Фактические и</w:t>
      </w:r>
      <w:r w:rsidR="00A74EFB" w:rsidRPr="00943800">
        <w:rPr>
          <w:bCs/>
          <w:color w:val="000000"/>
          <w:sz w:val="28"/>
          <w:szCs w:val="28"/>
        </w:rPr>
        <w:t xml:space="preserve">тоги социально-экономического развития Лукояновского муниципального </w:t>
      </w:r>
      <w:r w:rsidR="00950CA6">
        <w:rPr>
          <w:bCs/>
          <w:color w:val="000000"/>
          <w:sz w:val="28"/>
          <w:szCs w:val="28"/>
        </w:rPr>
        <w:t>округа</w:t>
      </w:r>
      <w:r w:rsidR="00A74EFB" w:rsidRPr="00943800">
        <w:rPr>
          <w:bCs/>
          <w:color w:val="000000"/>
          <w:sz w:val="28"/>
          <w:szCs w:val="28"/>
        </w:rPr>
        <w:t xml:space="preserve"> </w:t>
      </w:r>
      <w:r w:rsidR="00706076" w:rsidRPr="00943800">
        <w:rPr>
          <w:bCs/>
          <w:color w:val="000000"/>
          <w:sz w:val="28"/>
          <w:szCs w:val="28"/>
        </w:rPr>
        <w:t>Нижегородской области</w:t>
      </w:r>
      <w:r w:rsidR="00943800" w:rsidRPr="00943800">
        <w:rPr>
          <w:bCs/>
          <w:color w:val="000000"/>
          <w:sz w:val="28"/>
          <w:szCs w:val="28"/>
        </w:rPr>
        <w:t>.</w:t>
      </w:r>
    </w:p>
    <w:p w:rsidR="00A74EFB" w:rsidRPr="00943800" w:rsidRDefault="00706076" w:rsidP="00943800">
      <w:pPr>
        <w:pStyle w:val="a3"/>
        <w:widowControl w:val="0"/>
        <w:autoSpaceDE w:val="0"/>
        <w:autoSpaceDN w:val="0"/>
        <w:adjustRightInd w:val="0"/>
        <w:ind w:left="1506"/>
        <w:rPr>
          <w:bCs/>
          <w:color w:val="000000"/>
          <w:sz w:val="28"/>
          <w:szCs w:val="28"/>
        </w:rPr>
      </w:pPr>
      <w:r w:rsidRPr="00943800">
        <w:rPr>
          <w:bCs/>
          <w:color w:val="000000"/>
          <w:sz w:val="28"/>
          <w:szCs w:val="28"/>
        </w:rPr>
        <w:t xml:space="preserve"> </w:t>
      </w:r>
    </w:p>
    <w:tbl>
      <w:tblPr>
        <w:tblW w:w="9552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770"/>
        <w:gridCol w:w="1842"/>
      </w:tblGrid>
      <w:tr w:rsidR="00943800" w:rsidRPr="00B24897" w:rsidTr="00D46CFE">
        <w:trPr>
          <w:trHeight w:val="285"/>
        </w:trPr>
        <w:tc>
          <w:tcPr>
            <w:tcW w:w="43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24897">
              <w:rPr>
                <w:color w:val="000000"/>
                <w:sz w:val="28"/>
                <w:szCs w:val="28"/>
              </w:rPr>
              <w:t>Ед.изм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1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43800" w:rsidRPr="0098703E" w:rsidRDefault="00943800" w:rsidP="009438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</w:t>
            </w:r>
          </w:p>
        </w:tc>
      </w:tr>
      <w:tr w:rsidR="00943800" w:rsidRPr="00B24897" w:rsidTr="00D46CFE">
        <w:trPr>
          <w:trHeight w:val="360"/>
        </w:trPr>
        <w:tc>
          <w:tcPr>
            <w:tcW w:w="43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800" w:rsidRPr="00756392" w:rsidRDefault="00943800" w:rsidP="00756392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6392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3800" w:rsidRDefault="00943800" w:rsidP="00943800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январь-июнь</w:t>
            </w:r>
          </w:p>
          <w:p w:rsidR="00943800" w:rsidRPr="00756392" w:rsidRDefault="00943800" w:rsidP="00756392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6392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A74EFB" w:rsidRPr="00B24897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B24897" w:rsidRDefault="00A74EFB" w:rsidP="00BA4F84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bCs/>
                <w:color w:val="000000"/>
                <w:sz w:val="28"/>
                <w:szCs w:val="28"/>
              </w:rPr>
              <w:t>1. Производство товаров и услуг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</w:t>
            </w:r>
            <w:r w:rsidRPr="003A031E">
              <w:rPr>
                <w:color w:val="000000"/>
                <w:sz w:val="28"/>
                <w:szCs w:val="28"/>
              </w:rPr>
              <w:t>Объем отгруженных товаров собственного производства, выполненных работ и услуг (по полному кругу предприятий)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D07" w:rsidRDefault="00E45D0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Pr="003A031E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1795,3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E3E4E" w:rsidRDefault="006E3E4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E3E4E" w:rsidRPr="003A031E" w:rsidRDefault="006E3E4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829,8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индекс физического объема (ИФО)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D07" w:rsidRDefault="00E45D0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Pr="003A031E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123,2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06E8" w:rsidRDefault="006706E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F11DA" w:rsidRPr="003A031E" w:rsidRDefault="003F11DA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85,7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4EFB" w:rsidRPr="003A031E" w:rsidTr="00A74EFB">
        <w:trPr>
          <w:trHeight w:val="302"/>
        </w:trPr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по крупным и средним предприятиям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D07" w:rsidRDefault="00E45D0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Pr="003A031E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945,6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E3E4E" w:rsidRPr="003A031E" w:rsidRDefault="006E3E4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467,0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D07" w:rsidRDefault="00E45D0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Pr="003A031E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135,4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06E8" w:rsidRDefault="006706E8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F11DA" w:rsidRPr="003A031E" w:rsidRDefault="00404812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- обрабатывающие производства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164,5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6E3E4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46,2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D07" w:rsidRDefault="00E45D0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Pr="003A031E" w:rsidRDefault="006D6DB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225,4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06E8" w:rsidRDefault="006706E8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F11DA" w:rsidRPr="003A031E" w:rsidRDefault="002C085E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04812">
              <w:rPr>
                <w:color w:val="000000"/>
                <w:sz w:val="28"/>
                <w:szCs w:val="28"/>
              </w:rPr>
              <w:t>5,3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 Объем валовой продукции сельского хозяйства по сельскохозяйственным предприятиям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4897" w:rsidRPr="003A031E" w:rsidRDefault="00B2489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Default="006D6DB7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D6DB7" w:rsidRPr="003A031E" w:rsidRDefault="006E3E4E" w:rsidP="00D570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705C">
              <w:rPr>
                <w:color w:val="000000"/>
                <w:sz w:val="28"/>
                <w:szCs w:val="28"/>
              </w:rPr>
              <w:t>521,0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E3E4E" w:rsidRDefault="006E3E4E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E3E4E" w:rsidRPr="003A031E" w:rsidRDefault="00D5705C" w:rsidP="00BA5D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</w:t>
            </w:r>
            <w:r w:rsidRPr="003A031E">
              <w:rPr>
                <w:color w:val="000000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D5705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  <w:r w:rsidR="00BA5DE0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8F0" w:rsidRPr="003A031E" w:rsidRDefault="00D5705C" w:rsidP="00747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A74EFB" w:rsidRPr="003A031E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A031E">
              <w:rPr>
                <w:bCs/>
                <w:color w:val="000000"/>
                <w:sz w:val="28"/>
                <w:szCs w:val="28"/>
              </w:rPr>
              <w:t>2.Торговля и услуги населению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2B5DE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Об</w:t>
            </w:r>
            <w:r w:rsidR="002B5DEB" w:rsidRPr="003A031E">
              <w:rPr>
                <w:color w:val="000000"/>
                <w:sz w:val="28"/>
                <w:szCs w:val="28"/>
              </w:rPr>
              <w:t>ъем розничного товарооборота (по крупным и средним организациям)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6E3E4E" w:rsidP="00EB5A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2235,4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6E3E4E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1207,0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B235B8" w:rsidRPr="00B235B8" w:rsidRDefault="00B235B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5DDA" w:rsidRDefault="00B35DDA" w:rsidP="00E258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65C83" w:rsidRPr="00404812" w:rsidRDefault="00404812" w:rsidP="00E258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Объем платных услуг населению по крупным и средним организациям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B235B8" w:rsidRPr="00B235B8" w:rsidRDefault="00B235B8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06E8" w:rsidRDefault="006706E8" w:rsidP="003418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65C83" w:rsidRPr="003A031E" w:rsidRDefault="00D653C9" w:rsidP="003418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ИФО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B235B8" w:rsidRPr="00B235B8" w:rsidRDefault="00B235B8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06E8" w:rsidRDefault="006706E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04812" w:rsidRPr="003A031E" w:rsidRDefault="00B5634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97,5</w:t>
            </w:r>
          </w:p>
        </w:tc>
      </w:tr>
      <w:tr w:rsidR="00A74EFB" w:rsidRPr="003A031E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74EFB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</w:t>
            </w:r>
            <w:r w:rsidR="00A74EFB" w:rsidRPr="003A031E">
              <w:rPr>
                <w:color w:val="000000"/>
                <w:sz w:val="28"/>
                <w:szCs w:val="28"/>
              </w:rPr>
              <w:t>.Труд и занятость</w:t>
            </w:r>
          </w:p>
        </w:tc>
      </w:tr>
      <w:tr w:rsidR="004F369C" w:rsidRPr="003A031E" w:rsidTr="00A74EFB"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69C" w:rsidRPr="003A031E" w:rsidRDefault="004F369C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Численность работников, формирующих фонд оплаты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2BDC" w:rsidRPr="003A031E" w:rsidRDefault="00532B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F369C" w:rsidRPr="003A031E" w:rsidRDefault="004F369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тыс.чел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3AB9" w:rsidRPr="003A031E" w:rsidRDefault="009F3AB9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D72F4" w:rsidRPr="00ED72F4" w:rsidRDefault="00ED72F4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103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Фонд заработной платы всех работников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721B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3AB9" w:rsidRPr="003A031E" w:rsidRDefault="009F3AB9" w:rsidP="00721B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2077,6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63116" w:rsidRDefault="0076311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D72F4" w:rsidRPr="003A031E" w:rsidRDefault="00ED72F4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1159,5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Среднемесячная заработная плата одного работающего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A54C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3AB9" w:rsidRPr="003A031E" w:rsidRDefault="009F3AB9" w:rsidP="00A54C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33895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63116" w:rsidRDefault="0076311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D72F4" w:rsidRPr="003A031E" w:rsidRDefault="00ED72F4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37870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Темп роста реальной заработной платы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3AB9" w:rsidRPr="003A031E" w:rsidRDefault="009F3AB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96641" w:rsidRDefault="00B96641" w:rsidP="000E5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D72F4" w:rsidRPr="003A031E" w:rsidRDefault="0045143F" w:rsidP="000E5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107,0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Уровень официально зарегистрированной безработицы (на конец отчетного периода)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2E2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014D4" w:rsidRPr="003A031E" w:rsidRDefault="00D014D4" w:rsidP="002E2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67334B">
            <w:pPr>
              <w:jc w:val="center"/>
              <w:rPr>
                <w:sz w:val="28"/>
                <w:szCs w:val="28"/>
              </w:rPr>
            </w:pPr>
          </w:p>
          <w:p w:rsidR="00D014D4" w:rsidRPr="003A031E" w:rsidRDefault="00D014D4" w:rsidP="00673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Численность официально зарегистрированных безработных (на конец отчетного периода)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014D4" w:rsidRPr="003A031E" w:rsidRDefault="00D014D4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014D4" w:rsidRPr="003A031E" w:rsidRDefault="00D014D4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A74EFB" w:rsidRPr="003A031E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EF01DC" w:rsidP="00AA7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4</w:t>
            </w:r>
            <w:r w:rsidR="00A74EFB" w:rsidRPr="003A031E">
              <w:rPr>
                <w:color w:val="000000"/>
                <w:sz w:val="28"/>
                <w:szCs w:val="28"/>
              </w:rPr>
              <w:t>.Финансовы</w:t>
            </w:r>
            <w:r w:rsidR="00AA71B5" w:rsidRPr="003A031E">
              <w:rPr>
                <w:color w:val="000000"/>
                <w:sz w:val="28"/>
                <w:szCs w:val="28"/>
              </w:rPr>
              <w:t>е</w:t>
            </w:r>
            <w:r w:rsidR="00A74EFB" w:rsidRPr="003A031E">
              <w:rPr>
                <w:color w:val="000000"/>
                <w:sz w:val="28"/>
                <w:szCs w:val="28"/>
              </w:rPr>
              <w:t xml:space="preserve"> </w:t>
            </w:r>
            <w:r w:rsidR="00AA71B5" w:rsidRPr="003A031E">
              <w:rPr>
                <w:color w:val="000000"/>
                <w:sz w:val="28"/>
                <w:szCs w:val="28"/>
              </w:rPr>
              <w:t>ресурсы и инвестиции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Прибыль прибыльных организаций (по крупным и средним)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AC0" w:rsidRDefault="002D6AC0" w:rsidP="006656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F3AB9" w:rsidRPr="003A031E" w:rsidRDefault="009F3AB9" w:rsidP="006656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06E8" w:rsidRDefault="006706E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65C83" w:rsidRPr="00265C83" w:rsidRDefault="00265C8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Инвестиции в основной капитал (по полному кругу предприятий)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014D4" w:rsidRPr="003A031E" w:rsidRDefault="00D014D4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504,2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35DDA" w:rsidRDefault="00B35DDA" w:rsidP="006733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014D4" w:rsidRPr="003A031E" w:rsidRDefault="00D014D4" w:rsidP="006733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139,8</w:t>
            </w:r>
          </w:p>
        </w:tc>
      </w:tr>
      <w:tr w:rsidR="00A74EFB" w:rsidRPr="00B24897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6D11" w:rsidRDefault="00E26D11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3A031E" w:rsidRDefault="004B521D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06E8" w:rsidRDefault="006706E8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143F" w:rsidRPr="003A031E" w:rsidRDefault="0045143F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77,3</w:t>
            </w:r>
          </w:p>
        </w:tc>
      </w:tr>
    </w:tbl>
    <w:p w:rsidR="00A74EFB" w:rsidRPr="00B24897" w:rsidRDefault="00A74EFB" w:rsidP="00A74EF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74EFB" w:rsidRDefault="00A74EFB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8252E" w:rsidRDefault="0058252E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8252E" w:rsidRDefault="0058252E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A74EFB" w:rsidRPr="00B754E5" w:rsidRDefault="00943800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43800">
        <w:rPr>
          <w:bCs/>
          <w:color w:val="000000"/>
          <w:sz w:val="28"/>
          <w:szCs w:val="28"/>
        </w:rPr>
        <w:t>1.</w:t>
      </w:r>
      <w:r w:rsidR="006B248B">
        <w:rPr>
          <w:bCs/>
          <w:color w:val="000000"/>
          <w:sz w:val="28"/>
          <w:szCs w:val="28"/>
        </w:rPr>
        <w:t>2. Оценка 202</w:t>
      </w:r>
      <w:r w:rsidR="00756392">
        <w:rPr>
          <w:bCs/>
          <w:color w:val="000000"/>
          <w:sz w:val="28"/>
          <w:szCs w:val="28"/>
        </w:rPr>
        <w:t>4</w:t>
      </w:r>
      <w:r w:rsidR="00A74EFB" w:rsidRPr="00B754E5">
        <w:rPr>
          <w:bCs/>
          <w:color w:val="000000"/>
          <w:sz w:val="28"/>
          <w:szCs w:val="28"/>
        </w:rPr>
        <w:t xml:space="preserve"> года и прогноз социально-экономического развития Лукояновского муниципального </w:t>
      </w:r>
      <w:r w:rsidR="00E45D07">
        <w:rPr>
          <w:bCs/>
          <w:color w:val="000000"/>
          <w:sz w:val="28"/>
          <w:szCs w:val="28"/>
        </w:rPr>
        <w:t>округа</w:t>
      </w:r>
      <w:r w:rsidR="00A74EFB" w:rsidRPr="00B754E5">
        <w:rPr>
          <w:bCs/>
          <w:color w:val="000000"/>
          <w:sz w:val="28"/>
          <w:szCs w:val="28"/>
        </w:rPr>
        <w:t xml:space="preserve"> </w:t>
      </w:r>
      <w:r w:rsidR="00706076">
        <w:rPr>
          <w:bCs/>
          <w:color w:val="000000"/>
          <w:sz w:val="28"/>
          <w:szCs w:val="28"/>
        </w:rPr>
        <w:t xml:space="preserve">Нижегородской области </w:t>
      </w:r>
      <w:r w:rsidR="00A74EFB" w:rsidRPr="00B754E5">
        <w:rPr>
          <w:bCs/>
          <w:color w:val="000000"/>
          <w:sz w:val="28"/>
          <w:szCs w:val="28"/>
        </w:rPr>
        <w:t>на 20</w:t>
      </w:r>
      <w:r w:rsidR="00804C7C">
        <w:rPr>
          <w:bCs/>
          <w:color w:val="000000"/>
          <w:sz w:val="28"/>
          <w:szCs w:val="28"/>
        </w:rPr>
        <w:t>2</w:t>
      </w:r>
      <w:r w:rsidR="00756392">
        <w:rPr>
          <w:bCs/>
          <w:color w:val="000000"/>
          <w:sz w:val="28"/>
          <w:szCs w:val="28"/>
        </w:rPr>
        <w:t>5</w:t>
      </w:r>
      <w:r w:rsidR="00A74EFB">
        <w:rPr>
          <w:bCs/>
          <w:color w:val="000000"/>
          <w:sz w:val="28"/>
          <w:szCs w:val="28"/>
        </w:rPr>
        <w:t xml:space="preserve"> год и на </w:t>
      </w:r>
      <w:r w:rsidR="00F03D24">
        <w:rPr>
          <w:bCs/>
          <w:color w:val="000000"/>
          <w:sz w:val="28"/>
          <w:szCs w:val="28"/>
        </w:rPr>
        <w:t xml:space="preserve">плановый </w:t>
      </w:r>
      <w:r w:rsidR="00A74EFB">
        <w:rPr>
          <w:bCs/>
          <w:color w:val="000000"/>
          <w:sz w:val="28"/>
          <w:szCs w:val="28"/>
        </w:rPr>
        <w:t xml:space="preserve">период </w:t>
      </w:r>
      <w:r w:rsidR="00F03D24">
        <w:rPr>
          <w:bCs/>
          <w:color w:val="000000"/>
          <w:sz w:val="28"/>
          <w:szCs w:val="28"/>
        </w:rPr>
        <w:t>202</w:t>
      </w:r>
      <w:r w:rsidR="00756392">
        <w:rPr>
          <w:bCs/>
          <w:color w:val="000000"/>
          <w:sz w:val="28"/>
          <w:szCs w:val="28"/>
        </w:rPr>
        <w:t>6</w:t>
      </w:r>
      <w:r w:rsidR="00F03D24">
        <w:rPr>
          <w:bCs/>
          <w:color w:val="000000"/>
          <w:sz w:val="28"/>
          <w:szCs w:val="28"/>
        </w:rPr>
        <w:t xml:space="preserve"> и </w:t>
      </w:r>
      <w:r w:rsidR="00A74EFB">
        <w:rPr>
          <w:bCs/>
          <w:color w:val="000000"/>
          <w:sz w:val="28"/>
          <w:szCs w:val="28"/>
        </w:rPr>
        <w:t>202</w:t>
      </w:r>
      <w:r w:rsidR="00756392">
        <w:rPr>
          <w:bCs/>
          <w:color w:val="000000"/>
          <w:sz w:val="28"/>
          <w:szCs w:val="28"/>
        </w:rPr>
        <w:t>7</w:t>
      </w:r>
      <w:r w:rsidR="00A74EFB" w:rsidRPr="00B754E5">
        <w:rPr>
          <w:bCs/>
          <w:color w:val="000000"/>
          <w:sz w:val="28"/>
          <w:szCs w:val="28"/>
        </w:rPr>
        <w:t xml:space="preserve"> год</w:t>
      </w:r>
      <w:r w:rsidR="00F03D24">
        <w:rPr>
          <w:bCs/>
          <w:color w:val="000000"/>
          <w:sz w:val="28"/>
          <w:szCs w:val="28"/>
        </w:rPr>
        <w:t>ов</w:t>
      </w:r>
      <w:r w:rsidR="0098703E">
        <w:rPr>
          <w:bCs/>
          <w:color w:val="000000"/>
          <w:sz w:val="28"/>
          <w:szCs w:val="28"/>
        </w:rPr>
        <w:t>.</w:t>
      </w:r>
    </w:p>
    <w:p w:rsidR="00A74EFB" w:rsidRDefault="00A74EFB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D5F8D" w:rsidRPr="00B754E5" w:rsidRDefault="005D5F8D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116"/>
        <w:gridCol w:w="993"/>
        <w:gridCol w:w="1275"/>
        <w:gridCol w:w="1276"/>
        <w:gridCol w:w="1275"/>
        <w:gridCol w:w="1560"/>
      </w:tblGrid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24897">
              <w:rPr>
                <w:color w:val="000000"/>
                <w:sz w:val="28"/>
                <w:szCs w:val="28"/>
              </w:rPr>
              <w:t>Ед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изм.</w:t>
            </w:r>
          </w:p>
        </w:tc>
        <w:tc>
          <w:tcPr>
            <w:tcW w:w="1275" w:type="dxa"/>
          </w:tcPr>
          <w:p w:rsidR="0098703E" w:rsidRPr="00B24897" w:rsidRDefault="0098703E" w:rsidP="00756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756392">
              <w:rPr>
                <w:color w:val="000000"/>
                <w:sz w:val="28"/>
                <w:szCs w:val="28"/>
              </w:rPr>
              <w:t>4</w:t>
            </w:r>
            <w:r w:rsidRPr="00B24897">
              <w:rPr>
                <w:color w:val="000000"/>
                <w:sz w:val="28"/>
                <w:szCs w:val="28"/>
              </w:rPr>
              <w:t xml:space="preserve"> год оценка </w:t>
            </w:r>
          </w:p>
        </w:tc>
        <w:tc>
          <w:tcPr>
            <w:tcW w:w="1276" w:type="dxa"/>
          </w:tcPr>
          <w:p w:rsidR="0098703E" w:rsidRPr="00B24897" w:rsidRDefault="0098703E" w:rsidP="00E45D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756392">
              <w:rPr>
                <w:color w:val="000000"/>
                <w:sz w:val="28"/>
                <w:szCs w:val="28"/>
              </w:rPr>
              <w:t>5</w:t>
            </w:r>
            <w:r w:rsidRPr="00B24897">
              <w:rPr>
                <w:color w:val="000000"/>
                <w:sz w:val="28"/>
                <w:szCs w:val="28"/>
              </w:rPr>
              <w:t xml:space="preserve"> год прогноз </w:t>
            </w:r>
          </w:p>
        </w:tc>
        <w:tc>
          <w:tcPr>
            <w:tcW w:w="1275" w:type="dxa"/>
          </w:tcPr>
          <w:p w:rsidR="0098703E" w:rsidRPr="00B24897" w:rsidRDefault="0098703E" w:rsidP="00E45D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202</w:t>
            </w:r>
            <w:r w:rsidR="00756392">
              <w:rPr>
                <w:color w:val="000000"/>
                <w:sz w:val="28"/>
                <w:szCs w:val="28"/>
              </w:rPr>
              <w:t>6</w:t>
            </w:r>
            <w:r w:rsidRPr="00B24897">
              <w:rPr>
                <w:color w:val="000000"/>
                <w:sz w:val="28"/>
                <w:szCs w:val="28"/>
              </w:rPr>
              <w:t xml:space="preserve"> год прогноз </w:t>
            </w:r>
          </w:p>
        </w:tc>
        <w:tc>
          <w:tcPr>
            <w:tcW w:w="1560" w:type="dxa"/>
          </w:tcPr>
          <w:p w:rsidR="00EB6596" w:rsidRDefault="0098703E" w:rsidP="00987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202</w:t>
            </w:r>
            <w:r w:rsidR="00756392">
              <w:rPr>
                <w:color w:val="000000"/>
                <w:sz w:val="28"/>
                <w:szCs w:val="28"/>
              </w:rPr>
              <w:t>7</w:t>
            </w:r>
            <w:r w:rsidRPr="00B24897">
              <w:rPr>
                <w:color w:val="000000"/>
                <w:sz w:val="28"/>
                <w:szCs w:val="28"/>
              </w:rPr>
              <w:t xml:space="preserve"> год </w:t>
            </w:r>
          </w:p>
          <w:p w:rsidR="0098703E" w:rsidRPr="00B24897" w:rsidRDefault="0098703E" w:rsidP="00987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прогноз </w:t>
            </w:r>
          </w:p>
        </w:tc>
      </w:tr>
      <w:tr w:rsidR="0098703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24897">
              <w:rPr>
                <w:bCs/>
                <w:color w:val="000000"/>
                <w:sz w:val="28"/>
                <w:szCs w:val="28"/>
              </w:rPr>
              <w:t>1. Производство товаров и услуг</w:t>
            </w:r>
            <w:r w:rsidRPr="00B2489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Объем отгруженных товаров собственного производства, выполненных работ и услуг (по полному кругу предприятий) 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8703E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E26D11" w:rsidRDefault="00E26D11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C64F83" w:rsidRDefault="00EA1563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1854,4</w:t>
            </w:r>
          </w:p>
        </w:tc>
        <w:tc>
          <w:tcPr>
            <w:tcW w:w="1276" w:type="dxa"/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1997,6</w:t>
            </w:r>
          </w:p>
        </w:tc>
        <w:tc>
          <w:tcPr>
            <w:tcW w:w="1275" w:type="dxa"/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2251,5</w:t>
            </w:r>
          </w:p>
        </w:tc>
      </w:tr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индекс физического объема (ИФО)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96,9</w:t>
            </w:r>
          </w:p>
        </w:tc>
        <w:tc>
          <w:tcPr>
            <w:tcW w:w="1276" w:type="dxa"/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5" w:type="dxa"/>
          </w:tcPr>
          <w:p w:rsidR="00E26D11" w:rsidRDefault="00E26D11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1560" w:type="dxa"/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102,1</w:t>
            </w:r>
          </w:p>
        </w:tc>
      </w:tr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03EE" w:rsidRPr="00B24897" w:rsidTr="0098703E">
        <w:trPr>
          <w:trHeight w:val="646"/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по крупным и средним предприятиям</w:t>
            </w:r>
          </w:p>
        </w:tc>
        <w:tc>
          <w:tcPr>
            <w:tcW w:w="993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972,3</w:t>
            </w:r>
          </w:p>
        </w:tc>
        <w:tc>
          <w:tcPr>
            <w:tcW w:w="1276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1048,2</w:t>
            </w:r>
          </w:p>
        </w:tc>
        <w:tc>
          <w:tcPr>
            <w:tcW w:w="1275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1112,9</w:t>
            </w:r>
          </w:p>
        </w:tc>
        <w:tc>
          <w:tcPr>
            <w:tcW w:w="1560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1183,2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96,5</w:t>
            </w:r>
          </w:p>
        </w:tc>
        <w:tc>
          <w:tcPr>
            <w:tcW w:w="1276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275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1560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102,2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млн.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E26D11" w:rsidRDefault="00E26D1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163,6</w:t>
            </w:r>
          </w:p>
        </w:tc>
        <w:tc>
          <w:tcPr>
            <w:tcW w:w="1276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176,6</w:t>
            </w:r>
          </w:p>
        </w:tc>
        <w:tc>
          <w:tcPr>
            <w:tcW w:w="1275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188,8</w:t>
            </w:r>
          </w:p>
        </w:tc>
        <w:tc>
          <w:tcPr>
            <w:tcW w:w="1560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201,3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92,4</w:t>
            </w: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275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560" w:type="dxa"/>
          </w:tcPr>
          <w:p w:rsidR="00224768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1563" w:rsidRPr="00B24897" w:rsidRDefault="00EA156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102,7</w:t>
            </w:r>
          </w:p>
        </w:tc>
      </w:tr>
      <w:tr w:rsidR="00D703EE" w:rsidRPr="00B24897" w:rsidTr="0098703E">
        <w:trPr>
          <w:trHeight w:val="1069"/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Объем валовой продукции сельского хозяйства по сельскохозяйственным предприятиям </w:t>
            </w:r>
          </w:p>
        </w:tc>
        <w:tc>
          <w:tcPr>
            <w:tcW w:w="993" w:type="dxa"/>
            <w:vAlign w:val="center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275" w:type="dxa"/>
            <w:vAlign w:val="center"/>
          </w:tcPr>
          <w:p w:rsidR="00D703EE" w:rsidRPr="008102B8" w:rsidRDefault="005052CA" w:rsidP="009B6E76">
            <w:pPr>
              <w:jc w:val="center"/>
              <w:rPr>
                <w:sz w:val="28"/>
                <w:szCs w:val="28"/>
                <w:highlight w:val="cyan"/>
              </w:rPr>
            </w:pPr>
            <w:r w:rsidRPr="009B6E76">
              <w:rPr>
                <w:sz w:val="28"/>
                <w:szCs w:val="28"/>
              </w:rPr>
              <w:t>1</w:t>
            </w:r>
            <w:r w:rsidR="009B6E76" w:rsidRPr="009B6E76">
              <w:rPr>
                <w:sz w:val="28"/>
                <w:szCs w:val="28"/>
              </w:rPr>
              <w:t>175</w:t>
            </w:r>
            <w:r w:rsidR="008102B8" w:rsidRPr="009B6E76">
              <w:rPr>
                <w:sz w:val="28"/>
                <w:szCs w:val="28"/>
              </w:rPr>
              <w:t>,</w:t>
            </w:r>
            <w:r w:rsidR="009B6E76" w:rsidRPr="009B6E76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D703EE" w:rsidRPr="00131109" w:rsidRDefault="005052CA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1</w:t>
            </w:r>
            <w:r w:rsidR="00131109" w:rsidRPr="00131109">
              <w:rPr>
                <w:color w:val="000000"/>
                <w:sz w:val="28"/>
                <w:szCs w:val="28"/>
              </w:rPr>
              <w:t>248,2</w:t>
            </w:r>
          </w:p>
        </w:tc>
        <w:tc>
          <w:tcPr>
            <w:tcW w:w="1275" w:type="dxa"/>
            <w:vAlign w:val="center"/>
          </w:tcPr>
          <w:p w:rsidR="00D703EE" w:rsidRPr="00131109" w:rsidRDefault="005052CA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1</w:t>
            </w:r>
            <w:r w:rsidR="00131109">
              <w:rPr>
                <w:color w:val="000000"/>
                <w:sz w:val="28"/>
                <w:szCs w:val="28"/>
              </w:rPr>
              <w:t>3</w:t>
            </w:r>
            <w:r w:rsidR="008102B8" w:rsidRPr="00131109">
              <w:rPr>
                <w:color w:val="000000"/>
                <w:sz w:val="28"/>
                <w:szCs w:val="28"/>
              </w:rPr>
              <w:t>1</w:t>
            </w:r>
            <w:r w:rsidR="00131109">
              <w:rPr>
                <w:color w:val="000000"/>
                <w:sz w:val="28"/>
                <w:szCs w:val="28"/>
              </w:rPr>
              <w:t>6</w:t>
            </w:r>
            <w:r w:rsidRPr="00131109">
              <w:rPr>
                <w:color w:val="000000"/>
                <w:sz w:val="28"/>
                <w:szCs w:val="28"/>
              </w:rPr>
              <w:t>,</w:t>
            </w:r>
            <w:r w:rsidR="001311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D703EE" w:rsidRPr="00131109" w:rsidRDefault="005052CA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1</w:t>
            </w:r>
            <w:r w:rsidR="00131109">
              <w:rPr>
                <w:color w:val="000000"/>
                <w:sz w:val="28"/>
                <w:szCs w:val="28"/>
              </w:rPr>
              <w:t>404</w:t>
            </w:r>
            <w:r w:rsidRPr="00131109">
              <w:rPr>
                <w:color w:val="000000"/>
                <w:sz w:val="28"/>
                <w:szCs w:val="28"/>
              </w:rPr>
              <w:t>,</w:t>
            </w:r>
            <w:r w:rsidR="0013110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224768" w:rsidRPr="00131109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131109" w:rsidRDefault="00131109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7</w:t>
            </w:r>
            <w:r w:rsidR="00D5705C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276" w:type="dxa"/>
          </w:tcPr>
          <w:p w:rsidR="00224768" w:rsidRPr="00131109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131109" w:rsidRDefault="005052CA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10</w:t>
            </w:r>
            <w:r w:rsidR="00131109">
              <w:rPr>
                <w:color w:val="000000"/>
                <w:sz w:val="28"/>
                <w:szCs w:val="28"/>
              </w:rPr>
              <w:t>1</w:t>
            </w:r>
            <w:r w:rsidRPr="0013110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1275" w:type="dxa"/>
          </w:tcPr>
          <w:p w:rsidR="00224768" w:rsidRPr="00131109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131109" w:rsidRDefault="005052CA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10</w:t>
            </w:r>
            <w:r w:rsidR="00131109">
              <w:rPr>
                <w:color w:val="000000"/>
                <w:sz w:val="28"/>
                <w:szCs w:val="28"/>
              </w:rPr>
              <w:t>1</w:t>
            </w:r>
            <w:r w:rsidRPr="00131109">
              <w:rPr>
                <w:color w:val="000000"/>
                <w:sz w:val="28"/>
                <w:szCs w:val="28"/>
              </w:rPr>
              <w:t>,</w:t>
            </w:r>
            <w:r w:rsidR="0013110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224768" w:rsidRPr="00131109" w:rsidRDefault="002247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131109" w:rsidRDefault="005052CA" w:rsidP="001311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31109">
              <w:rPr>
                <w:color w:val="000000"/>
                <w:sz w:val="28"/>
                <w:szCs w:val="28"/>
              </w:rPr>
              <w:t>10</w:t>
            </w:r>
            <w:r w:rsidR="00131109">
              <w:rPr>
                <w:color w:val="000000"/>
                <w:sz w:val="28"/>
                <w:szCs w:val="28"/>
              </w:rPr>
              <w:t>2</w:t>
            </w:r>
            <w:r w:rsidRPr="00131109">
              <w:rPr>
                <w:color w:val="000000"/>
                <w:sz w:val="28"/>
                <w:szCs w:val="28"/>
              </w:rPr>
              <w:t>,</w:t>
            </w:r>
            <w:r w:rsidR="0013110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703E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24897">
              <w:rPr>
                <w:bCs/>
                <w:color w:val="000000"/>
                <w:sz w:val="28"/>
                <w:szCs w:val="28"/>
              </w:rPr>
              <w:t>2.Рынок товаров и услуг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190BE3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Об</w:t>
            </w:r>
            <w:r>
              <w:rPr>
                <w:color w:val="000000"/>
                <w:sz w:val="28"/>
                <w:szCs w:val="28"/>
              </w:rPr>
              <w:t>ъем розничного товарооборота (по крупным и средним организациям)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275" w:type="dxa"/>
          </w:tcPr>
          <w:p w:rsidR="00FA7642" w:rsidRDefault="00FA7642" w:rsidP="00FA7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FA7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2495,1</w:t>
            </w:r>
          </w:p>
        </w:tc>
        <w:tc>
          <w:tcPr>
            <w:tcW w:w="1276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2722,0</w:t>
            </w:r>
          </w:p>
        </w:tc>
        <w:tc>
          <w:tcPr>
            <w:tcW w:w="1275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2942,0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3152,0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1276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275" w:type="dxa"/>
          </w:tcPr>
          <w:p w:rsidR="00FA7642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B235B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104,0</w:t>
            </w:r>
          </w:p>
        </w:tc>
        <w:tc>
          <w:tcPr>
            <w:tcW w:w="1560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103,2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Объем платных услуг населению по крупным и средним организациям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275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85,4</w:t>
            </w:r>
          </w:p>
        </w:tc>
        <w:tc>
          <w:tcPr>
            <w:tcW w:w="1276" w:type="dxa"/>
          </w:tcPr>
          <w:p w:rsidR="00FA7642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94,7</w:t>
            </w:r>
          </w:p>
        </w:tc>
        <w:tc>
          <w:tcPr>
            <w:tcW w:w="1275" w:type="dxa"/>
          </w:tcPr>
          <w:p w:rsidR="00FA7642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560" w:type="dxa"/>
          </w:tcPr>
          <w:p w:rsidR="00FA7642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109,2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lastRenderedPageBreak/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276" w:type="dxa"/>
          </w:tcPr>
          <w:p w:rsidR="00FA7642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5" w:type="dxa"/>
          </w:tcPr>
          <w:p w:rsidR="00FA7642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560" w:type="dxa"/>
          </w:tcPr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052CA" w:rsidRPr="00B24897" w:rsidRDefault="005052CA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102,7</w:t>
            </w:r>
          </w:p>
        </w:tc>
      </w:tr>
      <w:tr w:rsidR="00D703E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24897">
              <w:rPr>
                <w:color w:val="000000"/>
                <w:sz w:val="28"/>
                <w:szCs w:val="28"/>
              </w:rPr>
              <w:t>.Труд и занятость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Численность работников, формирующих фонд оплаты труда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тыс.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275" w:type="dxa"/>
          </w:tcPr>
          <w:p w:rsidR="00224768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5,161</w:t>
            </w:r>
          </w:p>
        </w:tc>
        <w:tc>
          <w:tcPr>
            <w:tcW w:w="1276" w:type="dxa"/>
          </w:tcPr>
          <w:p w:rsidR="00FF4268" w:rsidRDefault="00FF42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5,161</w:t>
            </w:r>
          </w:p>
        </w:tc>
        <w:tc>
          <w:tcPr>
            <w:tcW w:w="1275" w:type="dxa"/>
          </w:tcPr>
          <w:p w:rsidR="00FF4268" w:rsidRDefault="00FF42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5,161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F4268" w:rsidRDefault="00FF42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5,161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Фонд заработной платы всех работников</w:t>
            </w:r>
          </w:p>
        </w:tc>
        <w:tc>
          <w:tcPr>
            <w:tcW w:w="993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FF4268" w:rsidRDefault="00FF42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2426,3</w:t>
            </w:r>
          </w:p>
        </w:tc>
        <w:tc>
          <w:tcPr>
            <w:tcW w:w="1276" w:type="dxa"/>
          </w:tcPr>
          <w:p w:rsidR="00FF4268" w:rsidRDefault="00FF42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274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748D1">
              <w:rPr>
                <w:color w:val="000000"/>
                <w:sz w:val="28"/>
                <w:szCs w:val="28"/>
              </w:rPr>
              <w:t>734,2</w:t>
            </w:r>
          </w:p>
        </w:tc>
        <w:tc>
          <w:tcPr>
            <w:tcW w:w="1275" w:type="dxa"/>
          </w:tcPr>
          <w:p w:rsidR="00FF4268" w:rsidRDefault="00FF4268" w:rsidP="000D7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2748D1" w:rsidP="000D7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3021,3</w:t>
            </w:r>
          </w:p>
        </w:tc>
        <w:tc>
          <w:tcPr>
            <w:tcW w:w="1560" w:type="dxa"/>
          </w:tcPr>
          <w:p w:rsidR="00FF4268" w:rsidRDefault="00FF4268" w:rsidP="000D7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274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748D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  <w:r w:rsidR="002748D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="002748D1">
              <w:rPr>
                <w:color w:val="000000"/>
                <w:sz w:val="28"/>
                <w:szCs w:val="28"/>
              </w:rPr>
              <w:t>0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2A018E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39177</w:t>
            </w:r>
          </w:p>
        </w:tc>
        <w:tc>
          <w:tcPr>
            <w:tcW w:w="1276" w:type="dxa"/>
          </w:tcPr>
          <w:p w:rsidR="002A018E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274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748D1">
              <w:rPr>
                <w:color w:val="000000"/>
                <w:sz w:val="28"/>
                <w:szCs w:val="28"/>
              </w:rPr>
              <w:t>4148</w:t>
            </w:r>
          </w:p>
        </w:tc>
        <w:tc>
          <w:tcPr>
            <w:tcW w:w="1275" w:type="dxa"/>
          </w:tcPr>
          <w:p w:rsidR="002A018E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B235B8" w:rsidP="00274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748D1">
              <w:rPr>
                <w:color w:val="000000"/>
                <w:sz w:val="28"/>
                <w:szCs w:val="28"/>
              </w:rPr>
              <w:t>8784</w:t>
            </w:r>
          </w:p>
        </w:tc>
        <w:tc>
          <w:tcPr>
            <w:tcW w:w="1560" w:type="dxa"/>
          </w:tcPr>
          <w:p w:rsidR="002A018E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35B8" w:rsidRPr="00B24897" w:rsidRDefault="002748D1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52832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Темп роста реальной заработной платы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FF4268" w:rsidRDefault="00FF42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6" w:type="dxa"/>
          </w:tcPr>
          <w:p w:rsidR="00FF4268" w:rsidRDefault="00FF4268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F440AA" w:rsidP="00F440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  <w:r w:rsidR="004B52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F4268" w:rsidRDefault="00FF42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F440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F440A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</w:t>
            </w:r>
            <w:r w:rsidR="00F440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F4268" w:rsidRDefault="00FF4268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521D" w:rsidRPr="00B24897" w:rsidRDefault="004B521D" w:rsidP="00F440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F440A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,</w:t>
            </w:r>
            <w:r w:rsidR="00F440AA">
              <w:rPr>
                <w:color w:val="000000"/>
                <w:sz w:val="28"/>
                <w:szCs w:val="28"/>
              </w:rPr>
              <w:t>1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Уровень официально зарегистрированной безработицы (на конец отчетного периода)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</w:tcPr>
          <w:p w:rsidR="004B521D" w:rsidRDefault="004B521D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BC4C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BC4C7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4B521D" w:rsidRDefault="004B521D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BC4C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BC4C7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4B521D" w:rsidRDefault="004B521D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BC4C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BC4C7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4B521D" w:rsidRDefault="004B521D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BC4C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BC4C72">
              <w:rPr>
                <w:color w:val="000000"/>
                <w:sz w:val="28"/>
                <w:szCs w:val="28"/>
              </w:rPr>
              <w:t>16</w:t>
            </w:r>
          </w:p>
        </w:tc>
      </w:tr>
      <w:tr w:rsidR="00010712" w:rsidRPr="00B24897" w:rsidTr="008102B8">
        <w:trPr>
          <w:jc w:val="center"/>
        </w:trPr>
        <w:tc>
          <w:tcPr>
            <w:tcW w:w="3116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Численность официально зарегистрированных безработных (на конец отчетного периода)</w:t>
            </w:r>
          </w:p>
        </w:tc>
        <w:tc>
          <w:tcPr>
            <w:tcW w:w="993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BC4C7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BC4C7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10712">
              <w:rPr>
                <w:color w:val="000000"/>
                <w:sz w:val="28"/>
                <w:szCs w:val="28"/>
              </w:rPr>
              <w:t>4</w:t>
            </w: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BC4C72" w:rsidP="00BC4C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1071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BC4C72" w:rsidP="00BC4C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10712">
              <w:rPr>
                <w:color w:val="000000"/>
                <w:sz w:val="28"/>
                <w:szCs w:val="28"/>
              </w:rPr>
              <w:t>4</w:t>
            </w:r>
          </w:p>
        </w:tc>
      </w:tr>
      <w:tr w:rsidR="00010712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24897">
              <w:rPr>
                <w:color w:val="000000"/>
                <w:sz w:val="28"/>
                <w:szCs w:val="28"/>
              </w:rPr>
              <w:t>.Финансовые ресурсы и инвестиции</w:t>
            </w:r>
          </w:p>
        </w:tc>
      </w:tr>
      <w:tr w:rsidR="00010712" w:rsidRPr="00B24897" w:rsidTr="0098703E">
        <w:trPr>
          <w:jc w:val="center"/>
        </w:trPr>
        <w:tc>
          <w:tcPr>
            <w:tcW w:w="3116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Прибыль прибыльных организаций (по крупным и средним)</w:t>
            </w:r>
          </w:p>
        </w:tc>
        <w:tc>
          <w:tcPr>
            <w:tcW w:w="993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010712" w:rsidRPr="00B24897" w:rsidTr="0098703E">
        <w:trPr>
          <w:jc w:val="center"/>
        </w:trPr>
        <w:tc>
          <w:tcPr>
            <w:tcW w:w="3116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Инвестиции в основной капитал (по полному кругу предприятий)</w:t>
            </w:r>
          </w:p>
        </w:tc>
        <w:tc>
          <w:tcPr>
            <w:tcW w:w="993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564,4</w:t>
            </w:r>
          </w:p>
        </w:tc>
        <w:tc>
          <w:tcPr>
            <w:tcW w:w="1276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619,3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676,3</w:t>
            </w:r>
          </w:p>
        </w:tc>
        <w:tc>
          <w:tcPr>
            <w:tcW w:w="1560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B63F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63F65">
              <w:rPr>
                <w:color w:val="000000"/>
                <w:sz w:val="28"/>
                <w:szCs w:val="28"/>
              </w:rPr>
              <w:t>38</w:t>
            </w:r>
            <w:r>
              <w:rPr>
                <w:color w:val="000000"/>
                <w:sz w:val="28"/>
                <w:szCs w:val="28"/>
              </w:rPr>
              <w:t>,</w:t>
            </w:r>
            <w:r w:rsidR="00B63F65">
              <w:rPr>
                <w:color w:val="000000"/>
                <w:sz w:val="28"/>
                <w:szCs w:val="28"/>
              </w:rPr>
              <w:t>5</w:t>
            </w:r>
          </w:p>
        </w:tc>
      </w:tr>
      <w:tr w:rsidR="00010712" w:rsidRPr="00B24897" w:rsidTr="0098703E">
        <w:trPr>
          <w:jc w:val="center"/>
        </w:trPr>
        <w:tc>
          <w:tcPr>
            <w:tcW w:w="3116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276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275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560" w:type="dxa"/>
          </w:tcPr>
          <w:p w:rsidR="00010712" w:rsidRDefault="00010712" w:rsidP="000107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10712" w:rsidRPr="00B24897" w:rsidRDefault="00010712" w:rsidP="00B63F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63F6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B63F65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24BE9" w:rsidRDefault="00724BE9" w:rsidP="00724BE9">
      <w:pPr>
        <w:jc w:val="center"/>
      </w:pPr>
      <w:bookmarkStart w:id="1" w:name="_Toc491161402"/>
      <w:bookmarkStart w:id="2" w:name="_Toc491177310"/>
      <w:bookmarkStart w:id="3" w:name="_Toc491177580"/>
      <w:bookmarkStart w:id="4" w:name="_Toc491179821"/>
      <w:bookmarkStart w:id="5" w:name="_Toc491180074"/>
      <w:bookmarkStart w:id="6" w:name="_Toc492480208"/>
      <w:bookmarkStart w:id="7" w:name="_Toc492893625"/>
      <w:bookmarkStart w:id="8" w:name="_Toc492971771"/>
      <w:bookmarkStart w:id="9" w:name="_Toc492972060"/>
      <w:bookmarkStart w:id="10" w:name="_Toc492972214"/>
      <w:bookmarkStart w:id="11" w:name="_Toc492972768"/>
      <w:bookmarkStart w:id="12" w:name="_Toc492973123"/>
      <w:bookmarkStart w:id="13" w:name="_Toc495312829"/>
      <w:bookmarkStart w:id="14" w:name="_Toc495312900"/>
      <w:bookmarkStart w:id="15" w:name="_Toc495313039"/>
      <w:bookmarkStart w:id="16" w:name="_Toc495313944"/>
      <w:bookmarkStart w:id="17" w:name="_Toc522551806"/>
      <w:bookmarkStart w:id="18" w:name="_Toc522551863"/>
      <w:bookmarkStart w:id="19" w:name="_Toc522551918"/>
      <w:bookmarkStart w:id="20" w:name="_Toc522606007"/>
      <w:bookmarkStart w:id="21" w:name="_Toc522606105"/>
      <w:bookmarkStart w:id="22" w:name="_Toc524346389"/>
    </w:p>
    <w:p w:rsidR="00C04DB7" w:rsidRDefault="00C04DB7" w:rsidP="00724BE9">
      <w:pPr>
        <w:jc w:val="center"/>
      </w:pPr>
    </w:p>
    <w:p w:rsidR="0058252E" w:rsidRDefault="0058252E" w:rsidP="00724BE9">
      <w:pPr>
        <w:jc w:val="center"/>
      </w:pPr>
    </w:p>
    <w:p w:rsidR="00943800" w:rsidRPr="005D5F8D" w:rsidRDefault="003538A1" w:rsidP="00943800">
      <w:pPr>
        <w:pStyle w:val="a3"/>
        <w:numPr>
          <w:ilvl w:val="0"/>
          <w:numId w:val="13"/>
        </w:numPr>
        <w:ind w:left="709" w:hanging="425"/>
        <w:jc w:val="center"/>
        <w:rPr>
          <w:sz w:val="28"/>
          <w:szCs w:val="28"/>
        </w:rPr>
      </w:pPr>
      <w:r w:rsidRPr="005D5F8D">
        <w:rPr>
          <w:sz w:val="28"/>
          <w:szCs w:val="28"/>
        </w:rPr>
        <w:t xml:space="preserve">Пояснительная записка </w:t>
      </w:r>
    </w:p>
    <w:p w:rsidR="003538A1" w:rsidRPr="00943800" w:rsidRDefault="003538A1" w:rsidP="00943800">
      <w:pPr>
        <w:pStyle w:val="a3"/>
        <w:ind w:left="709"/>
        <w:jc w:val="center"/>
        <w:rPr>
          <w:b/>
          <w:sz w:val="28"/>
          <w:szCs w:val="28"/>
        </w:rPr>
      </w:pPr>
      <w:r w:rsidRPr="00943800">
        <w:rPr>
          <w:sz w:val="28"/>
          <w:szCs w:val="28"/>
        </w:rPr>
        <w:t xml:space="preserve">к прогнозу социально-экономического развития </w:t>
      </w:r>
      <w:r w:rsidR="004A78C5" w:rsidRPr="00943800">
        <w:rPr>
          <w:sz w:val="28"/>
          <w:szCs w:val="28"/>
        </w:rPr>
        <w:t xml:space="preserve">Лукояновского муниципального </w:t>
      </w:r>
      <w:r w:rsidR="006706E8">
        <w:rPr>
          <w:sz w:val="28"/>
          <w:szCs w:val="28"/>
        </w:rPr>
        <w:t>округа</w:t>
      </w:r>
      <w:r w:rsidR="004A78C5" w:rsidRPr="00943800">
        <w:rPr>
          <w:sz w:val="28"/>
          <w:szCs w:val="28"/>
        </w:rPr>
        <w:t xml:space="preserve"> </w:t>
      </w:r>
      <w:r w:rsidRPr="00943800">
        <w:rPr>
          <w:sz w:val="28"/>
          <w:szCs w:val="28"/>
        </w:rPr>
        <w:t>Нижегородской области на 20</w:t>
      </w:r>
      <w:r w:rsidR="00574563" w:rsidRPr="00943800">
        <w:rPr>
          <w:sz w:val="28"/>
          <w:szCs w:val="28"/>
        </w:rPr>
        <w:t>2</w:t>
      </w:r>
      <w:r w:rsidR="00054F93">
        <w:rPr>
          <w:sz w:val="28"/>
          <w:szCs w:val="28"/>
        </w:rPr>
        <w:t>5</w:t>
      </w:r>
      <w:r w:rsidRPr="00943800">
        <w:rPr>
          <w:sz w:val="28"/>
          <w:szCs w:val="28"/>
        </w:rPr>
        <w:t xml:space="preserve"> год и на плановый период 202</w:t>
      </w:r>
      <w:r w:rsidR="00054F93">
        <w:rPr>
          <w:sz w:val="28"/>
          <w:szCs w:val="28"/>
        </w:rPr>
        <w:t>6</w:t>
      </w:r>
      <w:r w:rsidRPr="00943800">
        <w:rPr>
          <w:sz w:val="28"/>
          <w:szCs w:val="28"/>
        </w:rPr>
        <w:t xml:space="preserve"> и 202</w:t>
      </w:r>
      <w:r w:rsidR="00054F93">
        <w:rPr>
          <w:sz w:val="28"/>
          <w:szCs w:val="28"/>
        </w:rPr>
        <w:t>7</w:t>
      </w:r>
      <w:r w:rsidRPr="00943800">
        <w:rPr>
          <w:sz w:val="28"/>
          <w:szCs w:val="28"/>
        </w:rPr>
        <w:t xml:space="preserve"> год</w:t>
      </w:r>
      <w:bookmarkEnd w:id="1"/>
      <w:r w:rsidRPr="00943800">
        <w:rPr>
          <w:sz w:val="28"/>
          <w:szCs w:val="28"/>
        </w:rPr>
        <w:t>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24BE9" w:rsidRPr="00943800">
        <w:rPr>
          <w:sz w:val="28"/>
          <w:szCs w:val="28"/>
        </w:rPr>
        <w:t>.</w:t>
      </w:r>
    </w:p>
    <w:p w:rsidR="00943800" w:rsidRDefault="00943800" w:rsidP="00943800">
      <w:pPr>
        <w:tabs>
          <w:tab w:val="left" w:pos="12420"/>
        </w:tabs>
        <w:ind w:right="-26" w:firstLine="720"/>
        <w:jc w:val="center"/>
        <w:rPr>
          <w:sz w:val="28"/>
          <w:szCs w:val="28"/>
        </w:rPr>
      </w:pPr>
    </w:p>
    <w:p w:rsidR="00943800" w:rsidRPr="0067334B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  <w:highlight w:val="yellow"/>
        </w:rPr>
      </w:pPr>
      <w:r w:rsidRPr="0098300C">
        <w:rPr>
          <w:sz w:val="28"/>
          <w:szCs w:val="28"/>
        </w:rPr>
        <w:t xml:space="preserve">Прогноз социально-экономического развития  Лукояновского муниципального </w:t>
      </w:r>
      <w:r w:rsidR="006706E8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Нижегородской области на среднесрочный период (на 202</w:t>
      </w:r>
      <w:r w:rsidR="00054F93">
        <w:rPr>
          <w:sz w:val="28"/>
          <w:szCs w:val="28"/>
        </w:rPr>
        <w:t>5</w:t>
      </w:r>
      <w:r w:rsidRPr="0098300C">
        <w:rPr>
          <w:sz w:val="28"/>
          <w:szCs w:val="28"/>
        </w:rPr>
        <w:t xml:space="preserve"> год и на плановый период 202</w:t>
      </w:r>
      <w:r w:rsidR="00054F93">
        <w:rPr>
          <w:sz w:val="28"/>
          <w:szCs w:val="28"/>
        </w:rPr>
        <w:t>6</w:t>
      </w:r>
      <w:r w:rsidRPr="0098300C">
        <w:rPr>
          <w:sz w:val="28"/>
          <w:szCs w:val="28"/>
        </w:rPr>
        <w:t xml:space="preserve"> и 202</w:t>
      </w:r>
      <w:r w:rsidR="00054F93">
        <w:rPr>
          <w:sz w:val="28"/>
          <w:szCs w:val="28"/>
        </w:rPr>
        <w:t>7</w:t>
      </w:r>
      <w:r w:rsidRPr="0098300C">
        <w:rPr>
          <w:sz w:val="28"/>
          <w:szCs w:val="28"/>
        </w:rPr>
        <w:t xml:space="preserve"> годов) (далее Прогноз социально-экономического развития Лукояновского муниципального </w:t>
      </w:r>
      <w:r w:rsidR="006706E8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)  разработан </w:t>
      </w:r>
      <w:r w:rsidR="005D5F8D" w:rsidRPr="0098300C">
        <w:rPr>
          <w:sz w:val="28"/>
          <w:szCs w:val="28"/>
        </w:rPr>
        <w:lastRenderedPageBreak/>
        <w:t>в соответствии с</w:t>
      </w:r>
      <w:r w:rsidRPr="0098300C">
        <w:rPr>
          <w:sz w:val="28"/>
          <w:szCs w:val="28"/>
        </w:rPr>
        <w:t xml:space="preserve"> действующей нормативной правовой баз</w:t>
      </w:r>
      <w:r w:rsidR="005D5F8D" w:rsidRPr="0098300C">
        <w:rPr>
          <w:sz w:val="28"/>
          <w:szCs w:val="28"/>
        </w:rPr>
        <w:t>ой</w:t>
      </w:r>
      <w:r w:rsidRPr="0098300C">
        <w:rPr>
          <w:sz w:val="28"/>
          <w:szCs w:val="28"/>
        </w:rPr>
        <w:t>: Бюджетн</w:t>
      </w:r>
      <w:r w:rsidR="005D5F8D" w:rsidRPr="0098300C">
        <w:rPr>
          <w:sz w:val="28"/>
          <w:szCs w:val="28"/>
        </w:rPr>
        <w:t>ым</w:t>
      </w:r>
      <w:r w:rsidRPr="0098300C">
        <w:rPr>
          <w:sz w:val="28"/>
          <w:szCs w:val="28"/>
        </w:rPr>
        <w:t xml:space="preserve"> кодекс</w:t>
      </w:r>
      <w:r w:rsidR="005D5F8D" w:rsidRPr="0098300C">
        <w:rPr>
          <w:sz w:val="28"/>
          <w:szCs w:val="28"/>
        </w:rPr>
        <w:t>ом</w:t>
      </w:r>
      <w:r w:rsidR="00663CD7" w:rsidRPr="0098300C">
        <w:rPr>
          <w:sz w:val="28"/>
          <w:szCs w:val="28"/>
        </w:rPr>
        <w:t xml:space="preserve"> Российской Федерации,</w:t>
      </w:r>
      <w:r w:rsidRPr="0098300C">
        <w:rPr>
          <w:sz w:val="28"/>
          <w:szCs w:val="28"/>
        </w:rPr>
        <w:t xml:space="preserve"> Федеральн</w:t>
      </w:r>
      <w:r w:rsidR="005D5F8D" w:rsidRPr="0098300C">
        <w:rPr>
          <w:sz w:val="28"/>
          <w:szCs w:val="28"/>
        </w:rPr>
        <w:t>ым</w:t>
      </w:r>
      <w:r w:rsidRPr="0098300C">
        <w:rPr>
          <w:sz w:val="28"/>
          <w:szCs w:val="28"/>
        </w:rPr>
        <w:t xml:space="preserve"> закон</w:t>
      </w:r>
      <w:r w:rsidR="005D5F8D" w:rsidRPr="0098300C">
        <w:rPr>
          <w:sz w:val="28"/>
          <w:szCs w:val="28"/>
        </w:rPr>
        <w:t>ом</w:t>
      </w:r>
      <w:r w:rsidRPr="0098300C">
        <w:rPr>
          <w:sz w:val="28"/>
          <w:szCs w:val="28"/>
        </w:rPr>
        <w:t xml:space="preserve"> от 28 июня 2014 года N 172-ФЗ "О стратегическом планировании</w:t>
      </w:r>
      <w:r w:rsidR="005D5F8D" w:rsidRPr="0098300C">
        <w:rPr>
          <w:sz w:val="28"/>
          <w:szCs w:val="28"/>
        </w:rPr>
        <w:t xml:space="preserve"> в Российской Федерации"</w:t>
      </w:r>
      <w:r w:rsidR="00663CD7" w:rsidRPr="0098300C">
        <w:rPr>
          <w:sz w:val="28"/>
          <w:szCs w:val="28"/>
        </w:rPr>
        <w:t>,</w:t>
      </w:r>
      <w:r w:rsidR="005D5F8D" w:rsidRPr="0098300C">
        <w:rPr>
          <w:sz w:val="28"/>
          <w:szCs w:val="28"/>
        </w:rPr>
        <w:t xml:space="preserve"> Законом</w:t>
      </w:r>
      <w:r w:rsidRPr="0098300C">
        <w:rPr>
          <w:sz w:val="28"/>
          <w:szCs w:val="28"/>
        </w:rPr>
        <w:t xml:space="preserve"> Нижегородской области от 3 марта 2015 года N 24-З "О стратегическом планир</w:t>
      </w:r>
      <w:r w:rsidR="00663CD7" w:rsidRPr="0098300C">
        <w:rPr>
          <w:sz w:val="28"/>
          <w:szCs w:val="28"/>
        </w:rPr>
        <w:t>овании в Нижегородской области",</w:t>
      </w:r>
      <w:r w:rsidRPr="0098300C">
        <w:rPr>
          <w:sz w:val="28"/>
          <w:szCs w:val="28"/>
        </w:rPr>
        <w:t xml:space="preserve"> </w:t>
      </w:r>
      <w:r w:rsidRPr="00271F19">
        <w:rPr>
          <w:sz w:val="28"/>
          <w:szCs w:val="28"/>
        </w:rPr>
        <w:t>Закон</w:t>
      </w:r>
      <w:r w:rsidR="005D5F8D" w:rsidRPr="00271F19">
        <w:rPr>
          <w:sz w:val="28"/>
          <w:szCs w:val="28"/>
        </w:rPr>
        <w:t>ом</w:t>
      </w:r>
      <w:r w:rsidRPr="00271F19">
        <w:rPr>
          <w:sz w:val="28"/>
          <w:szCs w:val="28"/>
        </w:rPr>
        <w:t xml:space="preserve"> Нижегородской области от 12 сентября 2007 года N 126-З "О бюджетном процессе в Нижегородской области</w:t>
      </w:r>
      <w:r w:rsidRPr="003A031E">
        <w:rPr>
          <w:sz w:val="28"/>
          <w:szCs w:val="28"/>
        </w:rPr>
        <w:t>"</w:t>
      </w:r>
      <w:r w:rsidR="00663CD7" w:rsidRPr="003A031E">
        <w:rPr>
          <w:sz w:val="28"/>
          <w:szCs w:val="28"/>
        </w:rPr>
        <w:t>,</w:t>
      </w:r>
      <w:r w:rsidRPr="003A031E">
        <w:rPr>
          <w:sz w:val="28"/>
          <w:szCs w:val="28"/>
        </w:rPr>
        <w:t xml:space="preserve"> </w:t>
      </w:r>
      <w:r w:rsidRPr="00523A8F">
        <w:rPr>
          <w:sz w:val="28"/>
          <w:szCs w:val="28"/>
        </w:rPr>
        <w:t>Решени</w:t>
      </w:r>
      <w:r w:rsidR="005D5F8D" w:rsidRPr="00523A8F">
        <w:rPr>
          <w:sz w:val="28"/>
          <w:szCs w:val="28"/>
        </w:rPr>
        <w:t>ем</w:t>
      </w:r>
      <w:r w:rsidRPr="00523A8F">
        <w:rPr>
          <w:sz w:val="28"/>
          <w:szCs w:val="28"/>
        </w:rPr>
        <w:t xml:space="preserve"> </w:t>
      </w:r>
      <w:r w:rsidR="003A031E" w:rsidRPr="00523A8F">
        <w:rPr>
          <w:sz w:val="28"/>
          <w:szCs w:val="28"/>
        </w:rPr>
        <w:t>Совета депутатов</w:t>
      </w:r>
      <w:r w:rsidRPr="00523A8F">
        <w:rPr>
          <w:sz w:val="28"/>
          <w:szCs w:val="28"/>
        </w:rPr>
        <w:t xml:space="preserve"> Лукояновского муниципального </w:t>
      </w:r>
      <w:r w:rsidR="003A031E" w:rsidRPr="00523A8F">
        <w:rPr>
          <w:sz w:val="28"/>
          <w:szCs w:val="28"/>
        </w:rPr>
        <w:t>округа</w:t>
      </w:r>
      <w:r w:rsidRPr="00523A8F">
        <w:rPr>
          <w:sz w:val="28"/>
          <w:szCs w:val="28"/>
        </w:rPr>
        <w:t xml:space="preserve"> Нижегородской области от 2</w:t>
      </w:r>
      <w:r w:rsidR="003A031E" w:rsidRPr="00523A8F">
        <w:rPr>
          <w:sz w:val="28"/>
          <w:szCs w:val="28"/>
        </w:rPr>
        <w:t>0</w:t>
      </w:r>
      <w:r w:rsidRPr="00523A8F">
        <w:rPr>
          <w:sz w:val="28"/>
          <w:szCs w:val="28"/>
        </w:rPr>
        <w:t xml:space="preserve"> сентября 20</w:t>
      </w:r>
      <w:r w:rsidR="003A031E" w:rsidRPr="00523A8F">
        <w:rPr>
          <w:sz w:val="28"/>
          <w:szCs w:val="28"/>
        </w:rPr>
        <w:t>22</w:t>
      </w:r>
      <w:r w:rsidRPr="00523A8F">
        <w:rPr>
          <w:sz w:val="28"/>
          <w:szCs w:val="28"/>
        </w:rPr>
        <w:t xml:space="preserve"> года № </w:t>
      </w:r>
      <w:r w:rsidR="003A031E" w:rsidRPr="00523A8F">
        <w:rPr>
          <w:sz w:val="28"/>
          <w:szCs w:val="28"/>
        </w:rPr>
        <w:t>17</w:t>
      </w:r>
      <w:r w:rsidRPr="003A031E">
        <w:rPr>
          <w:sz w:val="28"/>
          <w:szCs w:val="28"/>
        </w:rPr>
        <w:t xml:space="preserve"> «Об утверждении Положения о бюджетном процессе в Лукояновском муниципальном </w:t>
      </w:r>
      <w:r w:rsidR="003A031E" w:rsidRPr="003A031E">
        <w:rPr>
          <w:sz w:val="28"/>
          <w:szCs w:val="28"/>
        </w:rPr>
        <w:t>округе</w:t>
      </w:r>
      <w:r w:rsidRPr="003A031E">
        <w:rPr>
          <w:sz w:val="28"/>
          <w:szCs w:val="28"/>
        </w:rPr>
        <w:t xml:space="preserve"> Нижегородской области»</w:t>
      </w:r>
      <w:r w:rsidR="003A031E">
        <w:rPr>
          <w:sz w:val="28"/>
          <w:szCs w:val="28"/>
        </w:rPr>
        <w:t>.</w:t>
      </w:r>
    </w:p>
    <w:p w:rsidR="00943800" w:rsidRPr="0098300C" w:rsidRDefault="00943800" w:rsidP="00943800">
      <w:pPr>
        <w:ind w:firstLine="709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Прогноз социально-экономического развития Лукояновского муниципального </w:t>
      </w:r>
      <w:r w:rsidR="007F7BEB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</w:t>
      </w:r>
      <w:r w:rsidR="005D5F8D" w:rsidRPr="0098300C">
        <w:rPr>
          <w:sz w:val="28"/>
          <w:szCs w:val="28"/>
        </w:rPr>
        <w:t>подготовлен</w:t>
      </w:r>
      <w:r w:rsidRPr="0098300C">
        <w:rPr>
          <w:sz w:val="28"/>
          <w:szCs w:val="28"/>
        </w:rPr>
        <w:t xml:space="preserve"> Администрацией Лукояновского муниципального </w:t>
      </w:r>
      <w:r w:rsidR="0098300C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на основе основных параметров прогноза социально-</w:t>
      </w:r>
      <w:r w:rsidRPr="0098300C">
        <w:rPr>
          <w:iCs/>
          <w:sz w:val="28"/>
          <w:szCs w:val="28"/>
        </w:rPr>
        <w:t>экономического развития Нижегородской области</w:t>
      </w:r>
      <w:r w:rsidRPr="0098300C">
        <w:rPr>
          <w:sz w:val="28"/>
          <w:szCs w:val="28"/>
        </w:rPr>
        <w:t xml:space="preserve"> и намерений организаций. Формирование прогнозных параметров проводилось на основе анализа тенденций развития экономики и социальной сферы за предшествующий период и анализа основных показателей социально-экономического развития в текущем году. </w:t>
      </w:r>
    </w:p>
    <w:p w:rsidR="00E84C8A" w:rsidRPr="0098300C" w:rsidRDefault="00E84C8A" w:rsidP="00E84C8A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Прогноз социально-экономического развития Лукояновского муниципального </w:t>
      </w:r>
      <w:r w:rsidR="007F7BEB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является ориентиром социально-экономического развития Лукояновского муниципального </w:t>
      </w:r>
      <w:r w:rsidR="007F7BEB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для орган</w:t>
      </w:r>
      <w:r w:rsidR="0035434D" w:rsidRPr="0098300C">
        <w:rPr>
          <w:sz w:val="28"/>
          <w:szCs w:val="28"/>
        </w:rPr>
        <w:t>а</w:t>
      </w:r>
      <w:r w:rsidRPr="0098300C">
        <w:rPr>
          <w:sz w:val="28"/>
          <w:szCs w:val="28"/>
        </w:rPr>
        <w:t xml:space="preserve"> местного самоуправления, а также хозяйствующих субъектов при принятии управленческих решений.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Прогноз социально-экономического развития </w:t>
      </w:r>
      <w:r w:rsidR="0035434D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является основой для формирования </w:t>
      </w:r>
      <w:r w:rsidR="00E84C8A" w:rsidRPr="0098300C">
        <w:rPr>
          <w:sz w:val="28"/>
          <w:szCs w:val="28"/>
        </w:rPr>
        <w:t xml:space="preserve">параметров </w:t>
      </w:r>
      <w:r w:rsidRPr="0098300C">
        <w:rPr>
          <w:sz w:val="28"/>
          <w:szCs w:val="28"/>
        </w:rPr>
        <w:t xml:space="preserve">консолидированного бюджета </w:t>
      </w:r>
      <w:r w:rsidR="0035434D" w:rsidRPr="0098300C">
        <w:rPr>
          <w:sz w:val="28"/>
          <w:szCs w:val="28"/>
        </w:rPr>
        <w:t>муниципального округа</w:t>
      </w:r>
      <w:r w:rsidRPr="0098300C">
        <w:rPr>
          <w:sz w:val="28"/>
          <w:szCs w:val="28"/>
        </w:rPr>
        <w:t xml:space="preserve"> на 202</w:t>
      </w:r>
      <w:r w:rsidR="00054F93">
        <w:rPr>
          <w:sz w:val="28"/>
          <w:szCs w:val="28"/>
        </w:rPr>
        <w:t>5</w:t>
      </w:r>
      <w:r w:rsidRPr="0098300C">
        <w:rPr>
          <w:sz w:val="28"/>
          <w:szCs w:val="28"/>
        </w:rPr>
        <w:t xml:space="preserve"> год и плановый период 202</w:t>
      </w:r>
      <w:r w:rsidR="00054F93">
        <w:rPr>
          <w:sz w:val="28"/>
          <w:szCs w:val="28"/>
        </w:rPr>
        <w:t>6</w:t>
      </w:r>
      <w:r w:rsidRPr="0098300C">
        <w:rPr>
          <w:sz w:val="28"/>
          <w:szCs w:val="28"/>
        </w:rPr>
        <w:t xml:space="preserve"> и 202</w:t>
      </w:r>
      <w:r w:rsidR="00054F93">
        <w:rPr>
          <w:sz w:val="28"/>
          <w:szCs w:val="28"/>
        </w:rPr>
        <w:t>7</w:t>
      </w:r>
      <w:r w:rsidRPr="0098300C">
        <w:rPr>
          <w:sz w:val="28"/>
          <w:szCs w:val="28"/>
        </w:rPr>
        <w:t xml:space="preserve"> годов.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Информационная база формирования Прогноза социально-экономического развития Лукояновского муниципального </w:t>
      </w:r>
      <w:r w:rsidR="0035434D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>: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- данные статистич</w:t>
      </w:r>
      <w:r w:rsidR="00E5185D" w:rsidRPr="0098300C">
        <w:rPr>
          <w:sz w:val="28"/>
          <w:szCs w:val="28"/>
        </w:rPr>
        <w:t>еского и налогового учета за 202</w:t>
      </w:r>
      <w:r w:rsidR="00054F93">
        <w:rPr>
          <w:sz w:val="28"/>
          <w:szCs w:val="28"/>
        </w:rPr>
        <w:t>3</w:t>
      </w:r>
      <w:r w:rsidR="00E5185D" w:rsidRPr="0098300C">
        <w:rPr>
          <w:sz w:val="28"/>
          <w:szCs w:val="28"/>
        </w:rPr>
        <w:t xml:space="preserve"> </w:t>
      </w:r>
      <w:r w:rsidRPr="0098300C">
        <w:rPr>
          <w:sz w:val="28"/>
          <w:szCs w:val="28"/>
        </w:rPr>
        <w:t xml:space="preserve">год и 1 </w:t>
      </w:r>
      <w:r w:rsidR="0058252E" w:rsidRPr="0098300C">
        <w:rPr>
          <w:sz w:val="28"/>
          <w:szCs w:val="28"/>
        </w:rPr>
        <w:t>ква</w:t>
      </w:r>
      <w:r w:rsidRPr="0098300C">
        <w:rPr>
          <w:sz w:val="28"/>
          <w:szCs w:val="28"/>
        </w:rPr>
        <w:t>ртал 20</w:t>
      </w:r>
      <w:r w:rsidR="00E5185D" w:rsidRPr="0098300C">
        <w:rPr>
          <w:sz w:val="28"/>
          <w:szCs w:val="28"/>
        </w:rPr>
        <w:t>2</w:t>
      </w:r>
      <w:r w:rsidR="00054F93">
        <w:rPr>
          <w:sz w:val="28"/>
          <w:szCs w:val="28"/>
        </w:rPr>
        <w:t>4</w:t>
      </w:r>
      <w:r w:rsidRPr="0098300C">
        <w:rPr>
          <w:sz w:val="28"/>
          <w:szCs w:val="28"/>
        </w:rPr>
        <w:t xml:space="preserve"> года;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- основные параметры прогноза социально-экономического развития Нижегородской области на среднесрочный период (на 202</w:t>
      </w:r>
      <w:r w:rsidR="00054F93">
        <w:rPr>
          <w:sz w:val="28"/>
          <w:szCs w:val="28"/>
        </w:rPr>
        <w:t>5</w:t>
      </w:r>
      <w:r w:rsidRPr="0098300C">
        <w:rPr>
          <w:sz w:val="28"/>
          <w:szCs w:val="28"/>
        </w:rPr>
        <w:t xml:space="preserve"> год и на плановый период 202</w:t>
      </w:r>
      <w:r w:rsidR="00054F93">
        <w:rPr>
          <w:sz w:val="28"/>
          <w:szCs w:val="28"/>
        </w:rPr>
        <w:t>6</w:t>
      </w:r>
      <w:r w:rsidRPr="0098300C">
        <w:rPr>
          <w:sz w:val="28"/>
          <w:szCs w:val="28"/>
        </w:rPr>
        <w:t xml:space="preserve"> и 202</w:t>
      </w:r>
      <w:r w:rsidR="00054F93">
        <w:rPr>
          <w:sz w:val="28"/>
          <w:szCs w:val="28"/>
        </w:rPr>
        <w:t>7</w:t>
      </w:r>
      <w:r w:rsidRPr="0098300C">
        <w:rPr>
          <w:sz w:val="28"/>
          <w:szCs w:val="28"/>
        </w:rPr>
        <w:t xml:space="preserve"> годов);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- прогнозные расчеты администрации Лукояновского муниципального </w:t>
      </w:r>
      <w:r w:rsidR="00950CA6">
        <w:rPr>
          <w:sz w:val="28"/>
          <w:szCs w:val="28"/>
        </w:rPr>
        <w:t>округа</w:t>
      </w:r>
      <w:r w:rsidRPr="0098300C">
        <w:rPr>
          <w:sz w:val="28"/>
          <w:szCs w:val="28"/>
        </w:rPr>
        <w:t>;</w:t>
      </w:r>
    </w:p>
    <w:p w:rsidR="00943800" w:rsidRPr="0028654D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- прогнозы хозяйствующих субъектов.</w:t>
      </w:r>
    </w:p>
    <w:p w:rsidR="00943800" w:rsidRPr="004F79B4" w:rsidRDefault="00943800" w:rsidP="00943800">
      <w:pPr>
        <w:ind w:left="993"/>
      </w:pPr>
    </w:p>
    <w:p w:rsidR="003538A1" w:rsidRDefault="003538A1" w:rsidP="005A2223">
      <w:pPr>
        <w:pStyle w:val="1"/>
        <w:numPr>
          <w:ilvl w:val="1"/>
          <w:numId w:val="13"/>
        </w:numPr>
        <w:spacing w:before="120" w:after="120"/>
        <w:ind w:left="709" w:hanging="567"/>
        <w:jc w:val="center"/>
      </w:pPr>
      <w:bookmarkStart w:id="23" w:name="_Toc491161403"/>
      <w:bookmarkStart w:id="24" w:name="_Toc491177311"/>
      <w:bookmarkStart w:id="25" w:name="_Toc491177581"/>
      <w:bookmarkStart w:id="26" w:name="_Toc491179822"/>
      <w:bookmarkStart w:id="27" w:name="_Toc491180075"/>
      <w:bookmarkStart w:id="28" w:name="_Toc492480209"/>
      <w:bookmarkStart w:id="29" w:name="_Toc492893626"/>
      <w:bookmarkStart w:id="30" w:name="_Toc492971772"/>
      <w:bookmarkStart w:id="31" w:name="_Toc492972061"/>
      <w:bookmarkStart w:id="32" w:name="_Toc492972215"/>
      <w:bookmarkStart w:id="33" w:name="_Toc492972769"/>
      <w:bookmarkStart w:id="34" w:name="_Toc492973124"/>
      <w:bookmarkStart w:id="35" w:name="_Toc495312830"/>
      <w:bookmarkStart w:id="36" w:name="_Toc495312901"/>
      <w:bookmarkStart w:id="37" w:name="_Toc495313040"/>
      <w:bookmarkStart w:id="38" w:name="_Toc495313945"/>
      <w:bookmarkStart w:id="39" w:name="_Toc522551807"/>
      <w:bookmarkStart w:id="40" w:name="_Toc522551864"/>
      <w:bookmarkStart w:id="41" w:name="_Toc522551919"/>
      <w:bookmarkStart w:id="42" w:name="_Toc522606008"/>
      <w:bookmarkStart w:id="43" w:name="_Toc522606106"/>
      <w:bookmarkStart w:id="44" w:name="_Toc524346390"/>
      <w:bookmarkStart w:id="45" w:name="_Toc334611061"/>
      <w:r w:rsidRPr="00E947E1">
        <w:t>Оценка</w:t>
      </w:r>
      <w:r w:rsidRPr="004F79B4">
        <w:t xml:space="preserve"> достигнутого уровня социально-экономического развития </w:t>
      </w:r>
      <w:r w:rsidR="004A78C5">
        <w:t xml:space="preserve">Лукояновского муниципального </w:t>
      </w:r>
      <w:r w:rsidR="00950CA6">
        <w:t>округа</w:t>
      </w:r>
      <w:r w:rsidR="004A78C5">
        <w:t xml:space="preserve"> </w:t>
      </w:r>
      <w:r w:rsidRPr="004F79B4">
        <w:t xml:space="preserve">Нижегородской области </w:t>
      </w:r>
      <w:r w:rsidR="0035434D">
        <w:t xml:space="preserve">по </w:t>
      </w:r>
      <w:r w:rsidRPr="004F79B4">
        <w:t>итогам 20</w:t>
      </w:r>
      <w:r w:rsidR="00E22E91">
        <w:t>2</w:t>
      </w:r>
      <w:r w:rsidR="00054F93">
        <w:t>3</w:t>
      </w:r>
      <w:r w:rsidRPr="004F79B4">
        <w:t xml:space="preserve"> года</w:t>
      </w:r>
      <w:r w:rsidR="00EA3341">
        <w:t>.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DD2751" w:rsidRDefault="00DD2751" w:rsidP="00054F93">
      <w:pPr>
        <w:pStyle w:val="210"/>
        <w:ind w:right="38" w:firstLine="709"/>
        <w:rPr>
          <w:color w:val="000000"/>
          <w:sz w:val="28"/>
          <w:szCs w:val="28"/>
        </w:rPr>
      </w:pPr>
      <w:r w:rsidRPr="00DD2751">
        <w:rPr>
          <w:color w:val="000000"/>
          <w:sz w:val="28"/>
          <w:szCs w:val="28"/>
        </w:rPr>
        <w:t xml:space="preserve">В 2023 году экономика Лукояновского округа Нижегородской области превзошла ожидания, заложенные в прогнозе социально-экономического развития Лукояновского муниципального округа Нижегородской области на 2024 год и на плановый период 2025 и 2026 годов. </w:t>
      </w:r>
    </w:p>
    <w:p w:rsidR="00054F93" w:rsidRPr="00630616" w:rsidRDefault="00054F93" w:rsidP="00054F93">
      <w:pPr>
        <w:pStyle w:val="210"/>
        <w:ind w:right="38" w:firstLine="709"/>
        <w:rPr>
          <w:color w:val="000000"/>
          <w:sz w:val="28"/>
          <w:szCs w:val="28"/>
        </w:rPr>
      </w:pPr>
      <w:r w:rsidRPr="000029BB">
        <w:rPr>
          <w:color w:val="000000"/>
          <w:sz w:val="28"/>
          <w:szCs w:val="28"/>
        </w:rPr>
        <w:t>Социально-экономическое развитие округа в 202</w:t>
      </w:r>
      <w:r>
        <w:rPr>
          <w:color w:val="000000"/>
          <w:sz w:val="28"/>
          <w:szCs w:val="28"/>
        </w:rPr>
        <w:t>3</w:t>
      </w:r>
      <w:r w:rsidRPr="000029BB">
        <w:rPr>
          <w:color w:val="000000"/>
          <w:sz w:val="28"/>
          <w:szCs w:val="28"/>
        </w:rPr>
        <w:t xml:space="preserve"> году характеризовалось </w:t>
      </w:r>
      <w:r>
        <w:rPr>
          <w:color w:val="000000"/>
          <w:sz w:val="28"/>
          <w:szCs w:val="28"/>
        </w:rPr>
        <w:t xml:space="preserve">положительной </w:t>
      </w:r>
      <w:r w:rsidRPr="000029BB">
        <w:rPr>
          <w:color w:val="000000"/>
          <w:sz w:val="28"/>
          <w:szCs w:val="28"/>
        </w:rPr>
        <w:t xml:space="preserve">динамикой индекса физического объема отгруженной продукции. Четыре отрасли экономики – «обрабатывающие </w:t>
      </w:r>
      <w:r w:rsidRPr="000029BB">
        <w:rPr>
          <w:color w:val="000000"/>
          <w:sz w:val="28"/>
          <w:szCs w:val="28"/>
        </w:rPr>
        <w:lastRenderedPageBreak/>
        <w:t>производства», «сельское хозяйство», «транспортировка и хранение» и «строительство» обеспечивали в 202</w:t>
      </w:r>
      <w:r>
        <w:rPr>
          <w:color w:val="000000"/>
          <w:sz w:val="28"/>
          <w:szCs w:val="28"/>
        </w:rPr>
        <w:t>3</w:t>
      </w:r>
      <w:r w:rsidRPr="000029BB">
        <w:rPr>
          <w:color w:val="000000"/>
          <w:sz w:val="28"/>
          <w:szCs w:val="28"/>
        </w:rPr>
        <w:t xml:space="preserve"> году 6</w:t>
      </w:r>
      <w:r>
        <w:rPr>
          <w:color w:val="000000"/>
          <w:sz w:val="28"/>
          <w:szCs w:val="28"/>
        </w:rPr>
        <w:t>9</w:t>
      </w:r>
      <w:r w:rsidRPr="000029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Pr="000029BB">
        <w:rPr>
          <w:color w:val="000000"/>
          <w:sz w:val="28"/>
          <w:szCs w:val="28"/>
        </w:rPr>
        <w:t xml:space="preserve"> % объемов отгруженной продукции, выполненных работ и оказанных услуг. Предприятиями </w:t>
      </w:r>
      <w:r>
        <w:rPr>
          <w:color w:val="000000"/>
          <w:sz w:val="28"/>
          <w:szCs w:val="28"/>
        </w:rPr>
        <w:t>округа</w:t>
      </w:r>
      <w:r w:rsidRPr="000029BB">
        <w:rPr>
          <w:color w:val="000000"/>
          <w:sz w:val="28"/>
          <w:szCs w:val="28"/>
        </w:rPr>
        <w:t xml:space="preserve"> было отгружено товаров собственного производства, выполнено работ и услуг на сумму 1</w:t>
      </w:r>
      <w:r>
        <w:rPr>
          <w:color w:val="000000"/>
          <w:sz w:val="28"/>
          <w:szCs w:val="28"/>
        </w:rPr>
        <w:t>795,3</w:t>
      </w:r>
      <w:r w:rsidRPr="000029BB">
        <w:rPr>
          <w:color w:val="000000"/>
          <w:sz w:val="28"/>
          <w:szCs w:val="28"/>
        </w:rPr>
        <w:t xml:space="preserve"> млн. руб. (</w:t>
      </w:r>
      <w:r>
        <w:rPr>
          <w:color w:val="000000"/>
          <w:sz w:val="28"/>
          <w:szCs w:val="28"/>
        </w:rPr>
        <w:t>129</w:t>
      </w:r>
      <w:r w:rsidRPr="000029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8</w:t>
      </w:r>
      <w:r w:rsidRPr="000029BB">
        <w:rPr>
          <w:color w:val="000000"/>
          <w:sz w:val="28"/>
          <w:szCs w:val="28"/>
        </w:rPr>
        <w:t xml:space="preserve"> % к соответствующему периоду 202</w:t>
      </w:r>
      <w:r>
        <w:rPr>
          <w:color w:val="000000"/>
          <w:sz w:val="28"/>
          <w:szCs w:val="28"/>
        </w:rPr>
        <w:t>2</w:t>
      </w:r>
      <w:r w:rsidRPr="000029BB">
        <w:rPr>
          <w:color w:val="000000"/>
          <w:sz w:val="28"/>
          <w:szCs w:val="28"/>
        </w:rPr>
        <w:t xml:space="preserve"> года). </w:t>
      </w:r>
      <w:r w:rsidRPr="004B501C">
        <w:rPr>
          <w:color w:val="000000"/>
          <w:sz w:val="28"/>
          <w:szCs w:val="28"/>
        </w:rPr>
        <w:t xml:space="preserve">Основной объем отгруженной продукции составляет продукция сельского хозяйства, доля которой в 2023 году составила 45,3% или 813,1 </w:t>
      </w:r>
      <w:proofErr w:type="spellStart"/>
      <w:proofErr w:type="gramStart"/>
      <w:r w:rsidRPr="004B501C">
        <w:rPr>
          <w:color w:val="000000"/>
          <w:sz w:val="28"/>
          <w:szCs w:val="28"/>
        </w:rPr>
        <w:t>млн.рублей</w:t>
      </w:r>
      <w:proofErr w:type="spellEnd"/>
      <w:proofErr w:type="gramEnd"/>
      <w:r w:rsidRPr="004B501C">
        <w:rPr>
          <w:color w:val="000000"/>
          <w:sz w:val="28"/>
          <w:szCs w:val="28"/>
        </w:rPr>
        <w:t xml:space="preserve">. </w:t>
      </w:r>
      <w:r w:rsidRPr="00630616">
        <w:rPr>
          <w:color w:val="000000"/>
          <w:sz w:val="28"/>
          <w:szCs w:val="28"/>
        </w:rPr>
        <w:t xml:space="preserve">  </w:t>
      </w:r>
    </w:p>
    <w:p w:rsidR="00054F93" w:rsidRPr="00630616" w:rsidRDefault="00054F93" w:rsidP="00054F93">
      <w:pPr>
        <w:ind w:firstLine="567"/>
        <w:jc w:val="both"/>
        <w:rPr>
          <w:sz w:val="28"/>
          <w:szCs w:val="24"/>
        </w:rPr>
      </w:pPr>
      <w:r w:rsidRPr="00630616">
        <w:rPr>
          <w:sz w:val="28"/>
          <w:szCs w:val="24"/>
        </w:rPr>
        <w:t xml:space="preserve">В отчетном периоде на территории Лукояновского муниципального округа Нижегородской области производственную деятельность осуществляли 7 сельскохозяйственных предприятий и 10 крестьянских (фермерских) хозяйств, которыми произведено валовой продукции сельского хозяйства на </w:t>
      </w:r>
      <w:r w:rsidRPr="009042AA">
        <w:rPr>
          <w:rFonts w:eastAsia="Calibri"/>
          <w:sz w:val="28"/>
          <w:szCs w:val="28"/>
          <w:lang w:eastAsia="en-US"/>
        </w:rPr>
        <w:t xml:space="preserve">сумму </w:t>
      </w:r>
      <w:r w:rsidRPr="00D5705C">
        <w:rPr>
          <w:rFonts w:eastAsia="Calibri"/>
          <w:sz w:val="28"/>
          <w:szCs w:val="28"/>
          <w:lang w:eastAsia="en-US"/>
        </w:rPr>
        <w:t>1586</w:t>
      </w:r>
      <w:r>
        <w:rPr>
          <w:rFonts w:eastAsia="Calibri"/>
          <w:sz w:val="28"/>
          <w:szCs w:val="28"/>
          <w:lang w:eastAsia="en-US"/>
        </w:rPr>
        <w:t>,0</w:t>
      </w:r>
      <w:r w:rsidRPr="009042AA">
        <w:rPr>
          <w:rFonts w:eastAsia="Calibri"/>
          <w:sz w:val="28"/>
          <w:szCs w:val="28"/>
          <w:lang w:eastAsia="en-US"/>
        </w:rPr>
        <w:t xml:space="preserve"> млн. рублей с ростом 1</w:t>
      </w:r>
      <w:r>
        <w:rPr>
          <w:rFonts w:eastAsia="Calibri"/>
          <w:sz w:val="28"/>
          <w:szCs w:val="28"/>
          <w:lang w:eastAsia="en-US"/>
        </w:rPr>
        <w:t>69,1</w:t>
      </w:r>
      <w:r w:rsidRPr="009042AA">
        <w:rPr>
          <w:rFonts w:eastAsia="Calibri"/>
          <w:sz w:val="28"/>
          <w:szCs w:val="28"/>
          <w:lang w:eastAsia="en-US"/>
        </w:rPr>
        <w:t xml:space="preserve"> %. 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 xml:space="preserve">  Под урожай 2023 года было высеяно 2043 тонны элитных семян, внесено минеральных удобрений 1971 тонн в действующем веществе (60 кг </w:t>
      </w:r>
      <w:proofErr w:type="spellStart"/>
      <w:r w:rsidRPr="009F474E">
        <w:rPr>
          <w:sz w:val="28"/>
          <w:szCs w:val="24"/>
        </w:rPr>
        <w:t>д.в</w:t>
      </w:r>
      <w:proofErr w:type="spellEnd"/>
      <w:r w:rsidRPr="009F474E">
        <w:rPr>
          <w:sz w:val="28"/>
          <w:szCs w:val="24"/>
        </w:rPr>
        <w:t xml:space="preserve">. на 1га посевной площади). 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В целом по округу получено зерна – 69,2 тыс. тонны (в весе после доработки), что составило 148 % к уровню прошлого года. Урожайность зерновых культур составила 30,2 ц/га. Основные производители зерна ООО</w:t>
      </w:r>
      <w:r w:rsidRPr="009F474E">
        <w:rPr>
          <w:b/>
          <w:sz w:val="28"/>
          <w:szCs w:val="24"/>
        </w:rPr>
        <w:t xml:space="preserve"> </w:t>
      </w:r>
      <w:r w:rsidRPr="009F474E">
        <w:rPr>
          <w:sz w:val="28"/>
          <w:szCs w:val="24"/>
        </w:rPr>
        <w:t>«Плодородие-</w:t>
      </w:r>
      <w:proofErr w:type="spellStart"/>
      <w:r w:rsidRPr="009F474E">
        <w:rPr>
          <w:sz w:val="28"/>
          <w:szCs w:val="24"/>
        </w:rPr>
        <w:t>Лукоянов</w:t>
      </w:r>
      <w:proofErr w:type="spellEnd"/>
      <w:r w:rsidRPr="009F474E">
        <w:rPr>
          <w:sz w:val="28"/>
          <w:szCs w:val="24"/>
        </w:rPr>
        <w:t>»</w:t>
      </w:r>
      <w:r w:rsidRPr="009F474E">
        <w:rPr>
          <w:b/>
          <w:sz w:val="28"/>
          <w:szCs w:val="24"/>
        </w:rPr>
        <w:t xml:space="preserve"> </w:t>
      </w:r>
      <w:r w:rsidRPr="009F474E">
        <w:rPr>
          <w:sz w:val="28"/>
          <w:szCs w:val="24"/>
        </w:rPr>
        <w:t>и ООО ПК «НКС» дали 77 % валового сбора округа.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 xml:space="preserve">ООО «Нижегородская картофельная система» получило рекордную урожайность зерновых культур - 41,5 ц/га и высокую урожайность картофеля - 509 ц/га. 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В 2023 году было введено в оборот 607 га неиспользуемых земель.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Животноводством в районе занимаются 3 сельхозпредприятия и 8 КФХ. На 01.01.2024 г в хозяйствах округа содержится 1501</w:t>
      </w:r>
      <w:r w:rsidRPr="009F474E">
        <w:rPr>
          <w:b/>
          <w:sz w:val="28"/>
          <w:szCs w:val="24"/>
        </w:rPr>
        <w:t xml:space="preserve"> </w:t>
      </w:r>
      <w:r w:rsidRPr="009F474E">
        <w:rPr>
          <w:sz w:val="28"/>
          <w:szCs w:val="24"/>
        </w:rPr>
        <w:t>голова КРС, в т. ч. 816 коров, это составляет 104,5% к уровню прошлого года.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Валовое производство молока за 2023 год увеличилось по сравнению с прошлым годом на 422 тонны и составило 3738,4</w:t>
      </w:r>
      <w:r w:rsidRPr="009F474E">
        <w:rPr>
          <w:b/>
          <w:sz w:val="28"/>
          <w:szCs w:val="24"/>
        </w:rPr>
        <w:t xml:space="preserve"> </w:t>
      </w:r>
      <w:r w:rsidRPr="009F474E">
        <w:rPr>
          <w:sz w:val="28"/>
          <w:szCs w:val="24"/>
        </w:rPr>
        <w:t>т,</w:t>
      </w:r>
      <w:r w:rsidRPr="009F474E">
        <w:rPr>
          <w:b/>
          <w:sz w:val="28"/>
          <w:szCs w:val="24"/>
        </w:rPr>
        <w:t xml:space="preserve"> </w:t>
      </w:r>
      <w:r w:rsidRPr="009F474E">
        <w:rPr>
          <w:sz w:val="28"/>
          <w:szCs w:val="24"/>
        </w:rPr>
        <w:t>надой на 1 корову составил 4891</w:t>
      </w:r>
      <w:r w:rsidRPr="009F474E">
        <w:rPr>
          <w:b/>
          <w:sz w:val="28"/>
          <w:szCs w:val="24"/>
        </w:rPr>
        <w:t xml:space="preserve"> </w:t>
      </w:r>
      <w:r w:rsidRPr="009F474E">
        <w:rPr>
          <w:sz w:val="28"/>
          <w:szCs w:val="24"/>
        </w:rPr>
        <w:t xml:space="preserve">кг, что выше уровня прошлого года на 585 кг. 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Но, несмотря на рост производства сельскохозяйственной продукции, вся производственная деятельность сельхозпредприятий в 2023 году стала убыточной. На результат повлияло значительное снижение цен на основные виды продукции, закупочные цены на молоко упали на 17 % (26,65 руб. за 1кг), на зерно - на 38% (8,23 руб. за 1 кг).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 xml:space="preserve">Ежегодно сельхозпроизводители получают финансовую поддержку от государства. В 2023 году на развитие сельского хозяйства предприятиями было получено 40,3 </w:t>
      </w:r>
      <w:proofErr w:type="spellStart"/>
      <w:proofErr w:type="gramStart"/>
      <w:r w:rsidRPr="009F474E">
        <w:rPr>
          <w:sz w:val="28"/>
          <w:szCs w:val="24"/>
        </w:rPr>
        <w:t>млн.рублей</w:t>
      </w:r>
      <w:proofErr w:type="spellEnd"/>
      <w:proofErr w:type="gramEnd"/>
      <w:r w:rsidRPr="009F474E">
        <w:rPr>
          <w:sz w:val="28"/>
          <w:szCs w:val="24"/>
        </w:rPr>
        <w:t xml:space="preserve">, что выше уровня прошлого года на 22 %.  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 xml:space="preserve">Положительная динамика по объемам отгруженной продукции прослеживалась в 2023 году и в обрабатывающей отрасли. Однако удельный вес объема отгруженной продукции данной отрасли составляет всего лишь 12,6% от общего объема (225,6 </w:t>
      </w:r>
      <w:proofErr w:type="spellStart"/>
      <w:proofErr w:type="gramStart"/>
      <w:r w:rsidRPr="009F474E">
        <w:rPr>
          <w:sz w:val="28"/>
          <w:szCs w:val="24"/>
        </w:rPr>
        <w:t>млн.рублей</w:t>
      </w:r>
      <w:proofErr w:type="spellEnd"/>
      <w:proofErr w:type="gramEnd"/>
      <w:r w:rsidRPr="009F474E">
        <w:rPr>
          <w:sz w:val="28"/>
          <w:szCs w:val="24"/>
        </w:rPr>
        <w:t>), значительно уступая сельскохозяйственной отрасли. Объем отгруженной продукции предприятиями обрабатывающей отрасли вырос на 56,8 %. Увеличение производства продукции в ФКУ ИК-20 ГУФСИН России по Нижегородской области более чем в 2 раза повлияло на рост объемов в целом по округу.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lastRenderedPageBreak/>
        <w:t xml:space="preserve"> За 12 месяцев 2023 года объем инвестиций в основной капитал за счет всех источников финансирования по полному кругу предприятий составил 504,2 млн. руб., или 111,9 % к соответствующему периоду предыдущего года в действующих ценах. Лидерами по вложению инвестиций стали три отрасли: сельское хозяйство, обрабатывающая промышленность и торговля. Предприятия сельскохозяйственной отрасли продолжили реализовывать намеченные планы. 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В ООО «Плодородие-</w:t>
      </w:r>
      <w:proofErr w:type="spellStart"/>
      <w:r w:rsidRPr="009F474E">
        <w:rPr>
          <w:sz w:val="28"/>
          <w:szCs w:val="24"/>
        </w:rPr>
        <w:t>Лукоянов</w:t>
      </w:r>
      <w:proofErr w:type="spellEnd"/>
      <w:r w:rsidRPr="009F474E">
        <w:rPr>
          <w:sz w:val="28"/>
          <w:szCs w:val="24"/>
        </w:rPr>
        <w:t>» завершилось строительство зерноочистительного, сушильного комплекса ЗСК-50, мощностью по переработке зерна - 150 тонн в час и сушки - 50 тонн в час. Приобретено сельскохозяйственной техники на сумму 57 млн. рублей.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В ООО «</w:t>
      </w:r>
      <w:proofErr w:type="spellStart"/>
      <w:r w:rsidRPr="009F474E">
        <w:rPr>
          <w:sz w:val="28"/>
          <w:szCs w:val="24"/>
        </w:rPr>
        <w:t>АгроЭкоСистемы</w:t>
      </w:r>
      <w:proofErr w:type="spellEnd"/>
      <w:r w:rsidRPr="009F474E">
        <w:rPr>
          <w:sz w:val="28"/>
          <w:szCs w:val="24"/>
        </w:rPr>
        <w:t>» приобретены 1 трактор и набор прицепной техники на сумму 19,9 млн. рублей. Завершена реконструкция животноводческого помещения для молодняка КРС на 387 скотомест.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 xml:space="preserve">В 2023 году </w:t>
      </w:r>
      <w:r>
        <w:rPr>
          <w:sz w:val="28"/>
          <w:szCs w:val="24"/>
        </w:rPr>
        <w:t>завершена</w:t>
      </w:r>
      <w:r w:rsidRPr="009F474E">
        <w:rPr>
          <w:sz w:val="28"/>
          <w:szCs w:val="24"/>
        </w:rPr>
        <w:t xml:space="preserve"> реализация инвестпроекта по производству нетканых материалов для фильтрации воздуха и жидкостей в </w:t>
      </w:r>
      <w:proofErr w:type="spellStart"/>
      <w:r w:rsidRPr="009F474E">
        <w:rPr>
          <w:sz w:val="28"/>
          <w:szCs w:val="24"/>
        </w:rPr>
        <w:t>с.Иванцево</w:t>
      </w:r>
      <w:proofErr w:type="spellEnd"/>
      <w:r w:rsidRPr="009F474E">
        <w:rPr>
          <w:sz w:val="28"/>
          <w:szCs w:val="24"/>
        </w:rPr>
        <w:t>.</w:t>
      </w:r>
    </w:p>
    <w:p w:rsidR="00054F93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>В городе Лукоянове индивидуальными предпринимателями построены и введены в эксплуатацию два торговых объекта, в течение года осуществлялось строительство еще двух торговых объектов, расширен номерной фонд гостиницы «Золотая рыбка».</w:t>
      </w: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</w:p>
    <w:p w:rsidR="00054F93" w:rsidRPr="009F474E" w:rsidRDefault="00054F93" w:rsidP="00054F93">
      <w:pPr>
        <w:ind w:firstLine="567"/>
        <w:jc w:val="both"/>
        <w:rPr>
          <w:sz w:val="28"/>
          <w:szCs w:val="24"/>
        </w:rPr>
      </w:pPr>
      <w:r w:rsidRPr="009F474E">
        <w:rPr>
          <w:sz w:val="28"/>
          <w:szCs w:val="24"/>
        </w:rPr>
        <w:t xml:space="preserve">Развитие малого и среднего предпринимательства в последние годы приобретает все большее социальное и экономическое значение, способствуя повышению благосостояния граждан, насыщению потребительского рынка товарами и услугами, созданию новых рабочих мест, увеличению доходной части бюджета. </w:t>
      </w:r>
    </w:p>
    <w:p w:rsidR="00054F93" w:rsidRPr="00F003EC" w:rsidRDefault="00054F93" w:rsidP="00054F93">
      <w:pPr>
        <w:ind w:firstLine="567"/>
        <w:jc w:val="both"/>
        <w:rPr>
          <w:sz w:val="28"/>
          <w:szCs w:val="24"/>
        </w:rPr>
      </w:pPr>
      <w:r w:rsidRPr="00F003EC">
        <w:rPr>
          <w:sz w:val="28"/>
          <w:szCs w:val="24"/>
        </w:rPr>
        <w:t>Число субъектов малого и среднего предпринимательства на территории округа в 2023 году выросло на 3,6 % и составило 461 (по итогам 2022 года - 445).</w:t>
      </w:r>
    </w:p>
    <w:p w:rsidR="00054F93" w:rsidRPr="00F003EC" w:rsidRDefault="00054F93" w:rsidP="00054F93">
      <w:pPr>
        <w:ind w:firstLine="567"/>
        <w:jc w:val="both"/>
        <w:rPr>
          <w:sz w:val="28"/>
          <w:szCs w:val="24"/>
        </w:rPr>
      </w:pPr>
      <w:r w:rsidRPr="00F003EC">
        <w:rPr>
          <w:sz w:val="28"/>
          <w:szCs w:val="24"/>
        </w:rPr>
        <w:t xml:space="preserve">Общее количество субъектов малого и среднего предпринимательства с учетом самозанятых граждан на 01 января 2024 года составило 1323 единицы, с ростом на 33,0 % по сравнению с прошлым годом. Общее количество плательщиков налога на профессиональный доход (самозанятых) за отчетный период выросло на 312 человек и составило 862 человека. Таким образом, доля занятых в малом бизнесе выросла на 4,3 % и составила порядка 26,7 %. </w:t>
      </w:r>
    </w:p>
    <w:p w:rsidR="00054F93" w:rsidRPr="00FC2E62" w:rsidRDefault="00054F93" w:rsidP="00054F9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62">
        <w:rPr>
          <w:rFonts w:ascii="Times New Roman" w:hAnsi="Times New Roman" w:cs="Times New Roman"/>
          <w:sz w:val="28"/>
          <w:szCs w:val="28"/>
        </w:rPr>
        <w:t>Среднемесячная заработная плата работающих на малых предприятиях составила 1</w:t>
      </w:r>
      <w:r>
        <w:rPr>
          <w:rFonts w:ascii="Times New Roman" w:hAnsi="Times New Roman" w:cs="Times New Roman"/>
          <w:sz w:val="28"/>
          <w:szCs w:val="28"/>
        </w:rPr>
        <w:t>8790</w:t>
      </w:r>
      <w:r w:rsidRPr="00FC2E62">
        <w:rPr>
          <w:rFonts w:ascii="Times New Roman" w:hAnsi="Times New Roman" w:cs="Times New Roman"/>
          <w:sz w:val="28"/>
          <w:szCs w:val="28"/>
        </w:rPr>
        <w:t xml:space="preserve"> рублей (1</w:t>
      </w:r>
      <w:r>
        <w:rPr>
          <w:rFonts w:ascii="Times New Roman" w:hAnsi="Times New Roman" w:cs="Times New Roman"/>
          <w:sz w:val="28"/>
          <w:szCs w:val="28"/>
        </w:rPr>
        <w:t>15,3</w:t>
      </w:r>
      <w:r w:rsidRPr="00FC2E62">
        <w:rPr>
          <w:rFonts w:ascii="Times New Roman" w:hAnsi="Times New Roman" w:cs="Times New Roman"/>
          <w:sz w:val="28"/>
          <w:szCs w:val="28"/>
        </w:rPr>
        <w:t xml:space="preserve"> % к уровню прошлого года, 202</w:t>
      </w:r>
      <w:r>
        <w:rPr>
          <w:rFonts w:ascii="Times New Roman" w:hAnsi="Times New Roman" w:cs="Times New Roman"/>
          <w:sz w:val="28"/>
          <w:szCs w:val="28"/>
        </w:rPr>
        <w:t>2 год</w:t>
      </w:r>
      <w:r w:rsidRPr="00FC2E6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E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6295</w:t>
      </w:r>
      <w:r w:rsidRPr="00FC2E62">
        <w:rPr>
          <w:rFonts w:ascii="Times New Roman" w:hAnsi="Times New Roman" w:cs="Times New Roman"/>
          <w:sz w:val="28"/>
          <w:szCs w:val="28"/>
        </w:rPr>
        <w:t xml:space="preserve"> рублей), у индивидуальных предпринимателей - </w:t>
      </w:r>
      <w:r>
        <w:rPr>
          <w:rFonts w:ascii="Times New Roman" w:hAnsi="Times New Roman" w:cs="Times New Roman"/>
          <w:sz w:val="28"/>
          <w:szCs w:val="28"/>
        </w:rPr>
        <w:t>16849</w:t>
      </w:r>
      <w:r w:rsidRPr="00FC2E62">
        <w:rPr>
          <w:rFonts w:ascii="Times New Roman" w:hAnsi="Times New Roman" w:cs="Times New Roman"/>
          <w:sz w:val="28"/>
          <w:szCs w:val="28"/>
        </w:rPr>
        <w:t xml:space="preserve"> рублей (11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2E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2E62">
        <w:rPr>
          <w:rFonts w:ascii="Times New Roman" w:hAnsi="Times New Roman" w:cs="Times New Roman"/>
          <w:sz w:val="28"/>
          <w:szCs w:val="28"/>
        </w:rPr>
        <w:t xml:space="preserve"> % к уровню прошлого года</w:t>
      </w:r>
      <w:r>
        <w:rPr>
          <w:rFonts w:ascii="Times New Roman" w:hAnsi="Times New Roman" w:cs="Times New Roman"/>
          <w:sz w:val="28"/>
          <w:szCs w:val="28"/>
        </w:rPr>
        <w:t>, 2022 г. - 14710</w:t>
      </w:r>
      <w:r w:rsidRPr="00FC2E62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054F93" w:rsidRPr="00F003EC" w:rsidRDefault="00054F93" w:rsidP="00054F93">
      <w:pPr>
        <w:ind w:firstLine="567"/>
        <w:jc w:val="both"/>
        <w:rPr>
          <w:sz w:val="28"/>
          <w:szCs w:val="24"/>
        </w:rPr>
      </w:pPr>
      <w:r w:rsidRPr="00F003EC">
        <w:rPr>
          <w:sz w:val="28"/>
          <w:szCs w:val="24"/>
        </w:rPr>
        <w:t xml:space="preserve">В рамках национального проекта «Малое и среднее предпринимательство и поддержка индивидуальной предпринимательской инициативы» функционировало окно центра «Мой бизнес» на базе «Фонда поддержки и развития предпринимательства Лукояновского района». </w:t>
      </w:r>
    </w:p>
    <w:p w:rsidR="00054F93" w:rsidRDefault="00054F93" w:rsidP="00054F93">
      <w:pPr>
        <w:ind w:firstLine="567"/>
        <w:jc w:val="both"/>
        <w:rPr>
          <w:sz w:val="28"/>
          <w:szCs w:val="24"/>
        </w:rPr>
      </w:pPr>
      <w:r w:rsidRPr="00F003EC">
        <w:rPr>
          <w:sz w:val="28"/>
          <w:szCs w:val="24"/>
        </w:rPr>
        <w:t>Окно центра «Мой бизнес» - единая «точка доступа» по предоставлению комплекса услуг для предпринимателей. В окне центра «Мой бизнес» оказываются услуги предпринимателям в режиме «одного окна».</w:t>
      </w:r>
    </w:p>
    <w:p w:rsidR="00054F93" w:rsidRPr="00F003EC" w:rsidRDefault="00054F93" w:rsidP="00054F93">
      <w:pPr>
        <w:ind w:firstLine="567"/>
        <w:jc w:val="both"/>
        <w:rPr>
          <w:sz w:val="28"/>
          <w:szCs w:val="24"/>
        </w:rPr>
      </w:pPr>
    </w:p>
    <w:p w:rsidR="00054F93" w:rsidRPr="00300459" w:rsidRDefault="00054F93" w:rsidP="00054F93">
      <w:pPr>
        <w:ind w:firstLine="567"/>
        <w:jc w:val="both"/>
        <w:rPr>
          <w:sz w:val="28"/>
          <w:szCs w:val="24"/>
        </w:rPr>
      </w:pPr>
      <w:r w:rsidRPr="00300459">
        <w:rPr>
          <w:sz w:val="28"/>
          <w:szCs w:val="24"/>
        </w:rPr>
        <w:lastRenderedPageBreak/>
        <w:t xml:space="preserve">По итогам 2023 года исполнение местного бюджета по доходам составило 1 057,1 млн. рублей или выше уровня 2022 года на 7,38 %. Налоговые и неналоговые доходы местного бюджета исполнены в объеме 377,5 млн. рублей, что на 5,5% выше уровня предыдущего года.  </w:t>
      </w:r>
    </w:p>
    <w:p w:rsidR="00054F93" w:rsidRPr="00300459" w:rsidRDefault="00054F93" w:rsidP="00054F93">
      <w:pPr>
        <w:ind w:firstLine="567"/>
        <w:jc w:val="both"/>
        <w:rPr>
          <w:sz w:val="28"/>
          <w:szCs w:val="24"/>
        </w:rPr>
      </w:pPr>
      <w:r w:rsidRPr="00300459">
        <w:rPr>
          <w:sz w:val="28"/>
          <w:szCs w:val="24"/>
        </w:rPr>
        <w:t xml:space="preserve">По итогам 2023 года безвозмездные поступления от других бюджетов бюджетной системы исполнены на 98,8% к уточненному плану. Из плана </w:t>
      </w:r>
      <w:r w:rsidRPr="00300459">
        <w:rPr>
          <w:sz w:val="28"/>
          <w:szCs w:val="24"/>
        </w:rPr>
        <w:br/>
        <w:t>687,8 млн. рублей фактическое поступление составило  679,6 млн. рублей. Сумма недополученных средств составила 8,2 млн. рублей.</w:t>
      </w:r>
    </w:p>
    <w:p w:rsidR="00054F93" w:rsidRPr="00300459" w:rsidRDefault="00054F93" w:rsidP="00054F93">
      <w:pPr>
        <w:ind w:firstLine="567"/>
        <w:jc w:val="both"/>
        <w:rPr>
          <w:sz w:val="28"/>
          <w:szCs w:val="24"/>
        </w:rPr>
      </w:pPr>
      <w:r w:rsidRPr="00300459">
        <w:rPr>
          <w:sz w:val="28"/>
          <w:szCs w:val="24"/>
        </w:rPr>
        <w:t>Всего муниципальному округу передано 22 государственных полномочия. Большая часть полномочий передана в сферах сельского хозяйства и образования. Сумма субвенций, предоставленных бюджету Лукояновского муниципального округа Нижегородской области на исполнение переданных государственных полномочий, составила в 2023 году в общем объеме 308,5 млн. рублей.</w:t>
      </w:r>
    </w:p>
    <w:p w:rsidR="00054F93" w:rsidRPr="00300459" w:rsidRDefault="00054F93" w:rsidP="00054F93">
      <w:pPr>
        <w:ind w:firstLine="567"/>
        <w:jc w:val="both"/>
        <w:rPr>
          <w:sz w:val="28"/>
          <w:szCs w:val="24"/>
        </w:rPr>
      </w:pPr>
      <w:r w:rsidRPr="00300459">
        <w:rPr>
          <w:sz w:val="28"/>
          <w:szCs w:val="24"/>
        </w:rPr>
        <w:t xml:space="preserve">В 2023 году расходы бюджета муниципального округа осуществлялись в программном формате на основе 11 муниципальных программ. Программные расходы бюджета муниципального округа в 2023 году составили 1010,5 млн. рублей или 95,1 % от общего объема расходов бюджета муниципального округа. В составе программных расходов наибольшую доля занимают расходы бюджета муниципального округа, направленные на реализацию муниципальной программы «Развитие образования Лукояновского муниципального округа Нижегородской области», которые составили 471,1 млн. рублей или 46,6 % программных расходов. </w:t>
      </w:r>
    </w:p>
    <w:p w:rsidR="00054F93" w:rsidRPr="00827E45" w:rsidRDefault="00054F93" w:rsidP="00054F93">
      <w:pPr>
        <w:pStyle w:val="a8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E45">
        <w:rPr>
          <w:rFonts w:ascii="Times New Roman" w:hAnsi="Times New Roman" w:cs="Times New Roman"/>
          <w:sz w:val="28"/>
          <w:szCs w:val="28"/>
        </w:rPr>
        <w:t>В целях повышения качества жизни населения администрация принимала активное участие в реализации национальных проектов и мероприятий в рамках государственных и муниципальных программ.</w:t>
      </w:r>
    </w:p>
    <w:p w:rsidR="00054F93" w:rsidRPr="00300459" w:rsidRDefault="00054F93" w:rsidP="00054F93">
      <w:pPr>
        <w:ind w:firstLine="567"/>
        <w:jc w:val="both"/>
        <w:rPr>
          <w:sz w:val="28"/>
          <w:szCs w:val="24"/>
        </w:rPr>
      </w:pPr>
      <w:r w:rsidRPr="00300459">
        <w:rPr>
          <w:sz w:val="28"/>
          <w:szCs w:val="24"/>
        </w:rPr>
        <w:t xml:space="preserve">По итогам исполнения бюджета </w:t>
      </w:r>
      <w:proofErr w:type="spellStart"/>
      <w:r w:rsidRPr="00300459">
        <w:rPr>
          <w:sz w:val="28"/>
          <w:szCs w:val="24"/>
        </w:rPr>
        <w:t>Лукояновским</w:t>
      </w:r>
      <w:proofErr w:type="spellEnd"/>
      <w:r w:rsidRPr="00300459">
        <w:rPr>
          <w:sz w:val="28"/>
          <w:szCs w:val="24"/>
        </w:rPr>
        <w:t xml:space="preserve"> муниципальным округом за 2023 год были соблюдены требования бюджетного законодательства, в том числе, соблюдены требования бюджетного законодательства по предельному размеру дефицита бюджета, предельному объему муниципального долга.</w:t>
      </w:r>
    </w:p>
    <w:p w:rsidR="00054F93" w:rsidRPr="00300459" w:rsidRDefault="00054F93" w:rsidP="00054F93">
      <w:pPr>
        <w:ind w:firstLine="567"/>
        <w:jc w:val="both"/>
        <w:rPr>
          <w:sz w:val="28"/>
          <w:szCs w:val="24"/>
        </w:rPr>
      </w:pPr>
      <w:r w:rsidRPr="00300459">
        <w:rPr>
          <w:sz w:val="28"/>
          <w:szCs w:val="24"/>
        </w:rPr>
        <w:t xml:space="preserve">Таким образом, складывающаяся экономическая ситуация, взвешенная бюджетная политика позволили сохранить социальную направленность муниципального бюджета и обеспечить исполнение в 2023 году в полном объеме всех принятых расходных обязательств. </w:t>
      </w:r>
    </w:p>
    <w:p w:rsidR="00054F93" w:rsidRDefault="00054F93" w:rsidP="00054F93">
      <w:pPr>
        <w:ind w:firstLine="567"/>
        <w:jc w:val="both"/>
        <w:rPr>
          <w:sz w:val="28"/>
          <w:szCs w:val="24"/>
        </w:rPr>
      </w:pP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>Учреждения социальной сферы в 2023 году работали в штатном режиме.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>Муниципальная система образования Лукояновского муниципального округа включает в себя 5 средних, 6 основных (в т.ч. 2 филиала), 8 дошкольных и 2 учреждения дополнительного образования. В 2023 году произошла реорганизация путем присоединения двух дошкольных учреждений и ликвидация Учительского дома.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>Одним из важных показателей, характеризующих состояние системы дошкольного образования, считается отсутствие актуальной очереди для детей дошкольного возраста. Удовлетворение потребности населения Лукояновского муниципального округа в услугах дошкольного образования в возрасте от 1,5 до 7 лет составляет 100%. Численность детей, охваченных услугами дошкольного образования, на 31.12.2023 г. составила 678 человек.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lastRenderedPageBreak/>
        <w:t>С 1 сентября 2023 года в общеобразовательных учреждениях округа приступили к обучению 1917 учеников, в том числе 180 первоклассников.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 xml:space="preserve">На подготовку образовательных учреждений к новому учебному году из областного и местного бюджетов на капитальный ремонт зданий было выделено более 16 млн. рублей.  В рамках государственной программы «Капитальный ремонт образовательных организаций Нижегородской области» отремонтирован спортивный зал и закуплено спортивное оборудование в филиале МБОУ СШ №2 г. </w:t>
      </w:r>
      <w:proofErr w:type="spellStart"/>
      <w:r w:rsidRPr="00CE1FF7">
        <w:rPr>
          <w:sz w:val="28"/>
          <w:szCs w:val="24"/>
        </w:rPr>
        <w:t>Лукоянова</w:t>
      </w:r>
      <w:proofErr w:type="spellEnd"/>
      <w:r w:rsidRPr="00CE1FF7">
        <w:rPr>
          <w:sz w:val="28"/>
          <w:szCs w:val="24"/>
        </w:rPr>
        <w:t xml:space="preserve"> – </w:t>
      </w:r>
      <w:proofErr w:type="spellStart"/>
      <w:r w:rsidRPr="00CE1FF7">
        <w:rPr>
          <w:sz w:val="28"/>
          <w:szCs w:val="24"/>
        </w:rPr>
        <w:t>Кудеяровской</w:t>
      </w:r>
      <w:proofErr w:type="spellEnd"/>
      <w:r w:rsidRPr="00CE1FF7">
        <w:rPr>
          <w:sz w:val="28"/>
          <w:szCs w:val="24"/>
        </w:rPr>
        <w:t xml:space="preserve"> ОШ, отремонтирована кровля МБДОУ №6, проведен капитальный ремонт внутренних помещений МБОУ </w:t>
      </w:r>
      <w:proofErr w:type="spellStart"/>
      <w:r w:rsidRPr="00CE1FF7">
        <w:rPr>
          <w:sz w:val="28"/>
          <w:szCs w:val="24"/>
        </w:rPr>
        <w:t>Разинской</w:t>
      </w:r>
      <w:proofErr w:type="spellEnd"/>
      <w:r w:rsidRPr="00CE1FF7">
        <w:rPr>
          <w:sz w:val="28"/>
          <w:szCs w:val="24"/>
        </w:rPr>
        <w:t xml:space="preserve"> СШ, проведены работы по благоустройству территории МБДОУ </w:t>
      </w:r>
      <w:proofErr w:type="spellStart"/>
      <w:r w:rsidRPr="00CE1FF7">
        <w:rPr>
          <w:sz w:val="28"/>
          <w:szCs w:val="24"/>
        </w:rPr>
        <w:t>Кудеяровский</w:t>
      </w:r>
      <w:proofErr w:type="spellEnd"/>
      <w:r w:rsidRPr="00CE1FF7">
        <w:rPr>
          <w:sz w:val="28"/>
          <w:szCs w:val="24"/>
        </w:rPr>
        <w:t xml:space="preserve"> детский сад. На условиях </w:t>
      </w:r>
      <w:proofErr w:type="spellStart"/>
      <w:r w:rsidRPr="00CE1FF7">
        <w:rPr>
          <w:sz w:val="28"/>
          <w:szCs w:val="24"/>
        </w:rPr>
        <w:t>софинансирования</w:t>
      </w:r>
      <w:proofErr w:type="spellEnd"/>
      <w:r w:rsidRPr="00CE1FF7">
        <w:rPr>
          <w:sz w:val="28"/>
          <w:szCs w:val="24"/>
        </w:rPr>
        <w:t xml:space="preserve"> в рамках антитеррористической защищенности в образовательных организациях были проведены мероприятия по установке ограждения вокруг образовательных организаций, установке системы контроля управления доступа, </w:t>
      </w:r>
      <w:r w:rsidRPr="00CE1FF7">
        <w:rPr>
          <w:bCs/>
          <w:sz w:val="28"/>
          <w:szCs w:val="24"/>
        </w:rPr>
        <w:t xml:space="preserve">системы оповещения и управления эвакуацией </w:t>
      </w:r>
      <w:r w:rsidRPr="00CE1FF7">
        <w:rPr>
          <w:sz w:val="28"/>
          <w:szCs w:val="24"/>
        </w:rPr>
        <w:t>на сумму 8 млн. рублей.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>В рамках реализации проекта «Современная школа» национального проекта «Образование» в шести школах функционируют Центры образования «Точка Роста» и в четырех школах «Цифровая образовательная среда».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 xml:space="preserve">В рамках реализации федерального проекта «Цифровая образовательная среда» национального проекта «Образование» за счет федерального бюджета в </w:t>
      </w:r>
      <w:proofErr w:type="spellStart"/>
      <w:r w:rsidRPr="00CE1FF7">
        <w:rPr>
          <w:sz w:val="28"/>
          <w:szCs w:val="24"/>
        </w:rPr>
        <w:t>Разинской</w:t>
      </w:r>
      <w:proofErr w:type="spellEnd"/>
      <w:r w:rsidRPr="00CE1FF7">
        <w:rPr>
          <w:sz w:val="28"/>
          <w:szCs w:val="24"/>
        </w:rPr>
        <w:t xml:space="preserve"> СШ в соответствии с утвержденным дизайн-проектом отремонтированы 3 кабинета, закуплена мебель и элементы оформления на сумму 537,2 тыс. рублей. На текущий ремонт помещений (покраска полов, панелей, замена оконных блоков, ремонт отопительных систем и котельных, благоустройство территорий и др.) затрачено свыше 2,5 млн. рублей из муниципального бюджета. 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>Организация отдыха, оздоровления и занятости подростков в летнее время – одна из составляющих в системе непрерывного образования. Особое внимание уделяется детям, находящимся в трудной жизненной ситуации, социально-опасном положении и детей, состоящих на всех видах профилактического учёта. В период оздоровительной кампании 2023 года на территории Лукояновского муниципального округа был организован отдых и оздоровление 1254 ребенка. На базе образовательных организаций работало 9 лагерей дневного пребывания, 5 лагерей труда и отдыха. В МБУ ДО ООЦ «Лесная сказка» было организовано 2 смены различных направленностей, за сезон 2023 года в «Лесной сказке» отдохнули 137 человек.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 xml:space="preserve">Основная деятельность учреждений культуры направлена на сохранение, создание, распространение и освоение культурных ценностей, предоставление культурных услуг населению в различных формах и видах. 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t xml:space="preserve">Учреждения культуры в своей работе с различными возрастными и социальными группами населения применяют различные формы, методы и направления: акции, беседы, вечера отдыха, спортивные мероприятия, развлекательные, интеллектуальные и познавательные программы, </w:t>
      </w:r>
      <w:proofErr w:type="spellStart"/>
      <w:r w:rsidRPr="00CE1FF7">
        <w:rPr>
          <w:sz w:val="28"/>
          <w:szCs w:val="24"/>
        </w:rPr>
        <w:t>квизы</w:t>
      </w:r>
      <w:proofErr w:type="spellEnd"/>
      <w:r w:rsidRPr="00CE1FF7">
        <w:rPr>
          <w:sz w:val="28"/>
          <w:szCs w:val="24"/>
        </w:rPr>
        <w:t xml:space="preserve">, викторины, концерты, митинги, литературно - музыкальные вечера, массовые гулянья, уроки мужества, мастер-классы, литературно-музыкальные вечера. </w:t>
      </w:r>
    </w:p>
    <w:p w:rsidR="00054F93" w:rsidRPr="00CE1FF7" w:rsidRDefault="00054F93" w:rsidP="00054F93">
      <w:pPr>
        <w:ind w:firstLine="567"/>
        <w:jc w:val="both"/>
        <w:rPr>
          <w:sz w:val="28"/>
          <w:szCs w:val="24"/>
        </w:rPr>
      </w:pPr>
      <w:r w:rsidRPr="00CE1FF7">
        <w:rPr>
          <w:sz w:val="28"/>
          <w:szCs w:val="24"/>
        </w:rPr>
        <w:lastRenderedPageBreak/>
        <w:t xml:space="preserve">В июле 2023 года начал свою работу «Центр культурного развития». В современном здании созданы все условия для реализации творческого потенциала </w:t>
      </w:r>
      <w:proofErr w:type="spellStart"/>
      <w:r w:rsidRPr="00CE1FF7">
        <w:rPr>
          <w:sz w:val="28"/>
          <w:szCs w:val="24"/>
        </w:rPr>
        <w:t>лукояновцев</w:t>
      </w:r>
      <w:proofErr w:type="spellEnd"/>
      <w:r w:rsidRPr="00CE1FF7">
        <w:rPr>
          <w:sz w:val="28"/>
          <w:szCs w:val="24"/>
        </w:rPr>
        <w:t>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>В Лукоянове с 7 по 9 июля прошел второй межокружной семейный фестиваль «Ромашковый луг», посвященный Дню семьи, любви и верности, который объединил более 4 тыс. человек.</w:t>
      </w:r>
      <w:r w:rsidRPr="00CE1FF7">
        <w:rPr>
          <w:sz w:val="28"/>
          <w:szCs w:val="24"/>
        </w:rPr>
        <w:t xml:space="preserve"> </w:t>
      </w:r>
      <w:r w:rsidRPr="00CE1FF7">
        <w:rPr>
          <w:bCs/>
          <w:sz w:val="28"/>
          <w:szCs w:val="24"/>
        </w:rPr>
        <w:t>Участники и гости праздника на протяжении трех дней посещали спортивные, развлекательные, творческие мероприятия.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>Знаковым мероприятием для всего округа уже в третий раз стал двухдневный фестиваль «</w:t>
      </w:r>
      <w:proofErr w:type="spellStart"/>
      <w:r w:rsidRPr="00CE1FF7">
        <w:rPr>
          <w:bCs/>
          <w:sz w:val="28"/>
          <w:szCs w:val="24"/>
        </w:rPr>
        <w:t>Лукояновские</w:t>
      </w:r>
      <w:proofErr w:type="spellEnd"/>
      <w:r w:rsidRPr="00CE1FF7">
        <w:rPr>
          <w:bCs/>
          <w:sz w:val="28"/>
          <w:szCs w:val="24"/>
        </w:rPr>
        <w:t xml:space="preserve"> яблоки». Он прошел под девизом «Щедрый край» и состоялся на площади Мира в последние выходные лета.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>Также в течение года проводились мероприятия, направленные на пропаганду государственной и областной символики, на профилактику алкоголизма и наркомании среди несовершеннолетних, на профилактику терроризма, экстремизма и неонацизма.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>Одной из задач учреждений культуры является организация досуга для всех категорий населения. С этой целью созданы 147 клубных формирований, объединений взрослых и детей, общей численностью 1552 участника. Участники и руководители клубных формирований постоянно участвуют в мероприятиях учреждений культуры, а также принимают участие в окружных, межокружных и областных конкурсах и фестивалях, где нередко занимают призовые места.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>Для развития физической культуры и спорта в округе принята муниципальная программа «Развитие физической культуры и спорта Лукояновского муниципального округа Нижегородской области».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 xml:space="preserve">В каждом дошкольном и общеобразовательном учреждениях имеются штатные работники физической культуры, которые проводят занятия как по месту работы, так и на </w:t>
      </w:r>
      <w:proofErr w:type="spellStart"/>
      <w:r w:rsidRPr="00CE1FF7">
        <w:rPr>
          <w:bCs/>
          <w:sz w:val="28"/>
          <w:szCs w:val="24"/>
        </w:rPr>
        <w:t>ФОКе</w:t>
      </w:r>
      <w:proofErr w:type="spellEnd"/>
      <w:r w:rsidRPr="00CE1FF7">
        <w:rPr>
          <w:bCs/>
          <w:sz w:val="28"/>
          <w:szCs w:val="24"/>
        </w:rPr>
        <w:t xml:space="preserve"> «Колос».  Кроме занятий на </w:t>
      </w:r>
      <w:proofErr w:type="spellStart"/>
      <w:r w:rsidRPr="00CE1FF7">
        <w:rPr>
          <w:bCs/>
          <w:sz w:val="28"/>
          <w:szCs w:val="24"/>
        </w:rPr>
        <w:t>ФОКе</w:t>
      </w:r>
      <w:proofErr w:type="spellEnd"/>
      <w:r w:rsidRPr="00CE1FF7">
        <w:rPr>
          <w:bCs/>
          <w:sz w:val="28"/>
          <w:szCs w:val="24"/>
        </w:rPr>
        <w:t xml:space="preserve"> и в образовательных учреждениях воспитанники принимают активное участие в областных и районных соревнованиях. Для этого на </w:t>
      </w:r>
      <w:proofErr w:type="spellStart"/>
      <w:r w:rsidRPr="00CE1FF7">
        <w:rPr>
          <w:bCs/>
          <w:sz w:val="28"/>
          <w:szCs w:val="24"/>
        </w:rPr>
        <w:t>ФОКе</w:t>
      </w:r>
      <w:proofErr w:type="spellEnd"/>
      <w:r w:rsidRPr="00CE1FF7">
        <w:rPr>
          <w:bCs/>
          <w:sz w:val="28"/>
          <w:szCs w:val="24"/>
        </w:rPr>
        <w:t xml:space="preserve"> круглогодично проводятся мероприятия для разновозрастных групп дошкольников и учащихся. Также проводятся различные первенства Лукояновского округа по таким видам спорта как: футбол, мини-футбол, волейбол, шашки, шахматы, баскетбол, настольный теннис, туризм, бадминтон, пауэрлифтинг, плавание. Ежегодно проводятся Президентские игры. 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>В отчетном году проведено 269 спортивно – массовых мероприятий окружного и областного значения по разным видам спорта, в которых приняло участие 10508 человек. Все окружные и областные соревнования проходят на площадках спорткомплекса. Наиболее значимые результаты наших спортсменов: 1 место на Первенстве Нижегородской области по мини-футболу, 2 место на Первенстве Нижнего Новгорода по мини-футболу, 1 место на Первенстве Нижегородской области по баскетболу (девочки).</w:t>
      </w:r>
    </w:p>
    <w:p w:rsidR="00054F93" w:rsidRPr="00CE1FF7" w:rsidRDefault="00054F93" w:rsidP="00054F93">
      <w:pPr>
        <w:ind w:firstLine="567"/>
        <w:jc w:val="both"/>
        <w:rPr>
          <w:bCs/>
          <w:sz w:val="28"/>
          <w:szCs w:val="24"/>
        </w:rPr>
      </w:pPr>
      <w:r w:rsidRPr="00CE1FF7">
        <w:rPr>
          <w:bCs/>
          <w:sz w:val="28"/>
          <w:szCs w:val="24"/>
        </w:rPr>
        <w:t xml:space="preserve">Отличные результаты показали </w:t>
      </w:r>
      <w:proofErr w:type="spellStart"/>
      <w:r w:rsidRPr="00CE1FF7">
        <w:rPr>
          <w:bCs/>
          <w:sz w:val="28"/>
          <w:szCs w:val="24"/>
        </w:rPr>
        <w:t>Лукояновцы</w:t>
      </w:r>
      <w:proofErr w:type="spellEnd"/>
      <w:r w:rsidRPr="00CE1FF7">
        <w:rPr>
          <w:bCs/>
          <w:sz w:val="28"/>
          <w:szCs w:val="24"/>
        </w:rPr>
        <w:t xml:space="preserve"> на чемпионатах Приволжского федерального округа и всероссийских соревнованиях по гиревому спорту и по пауэрлифтингу.</w:t>
      </w:r>
    </w:p>
    <w:p w:rsidR="00054F93" w:rsidRPr="00054F93" w:rsidRDefault="00054F93" w:rsidP="00054F93">
      <w:pPr>
        <w:rPr>
          <w:sz w:val="24"/>
          <w:szCs w:val="24"/>
        </w:rPr>
      </w:pPr>
    </w:p>
    <w:bookmarkEnd w:id="45"/>
    <w:p w:rsidR="00E22E91" w:rsidRPr="00E947E1" w:rsidRDefault="00E22E91" w:rsidP="00E22E91">
      <w:pPr>
        <w:jc w:val="both"/>
        <w:rPr>
          <w:sz w:val="28"/>
          <w:szCs w:val="28"/>
        </w:rPr>
      </w:pPr>
    </w:p>
    <w:p w:rsidR="00E7012F" w:rsidRDefault="00EA3341" w:rsidP="00E7012F">
      <w:pPr>
        <w:keepNext/>
        <w:jc w:val="center"/>
        <w:outlineLvl w:val="0"/>
        <w:rPr>
          <w:sz w:val="28"/>
          <w:szCs w:val="28"/>
        </w:rPr>
      </w:pPr>
      <w:r w:rsidRPr="008F7E91">
        <w:rPr>
          <w:sz w:val="28"/>
          <w:szCs w:val="28"/>
        </w:rPr>
        <w:lastRenderedPageBreak/>
        <w:t>2</w:t>
      </w:r>
      <w:r w:rsidR="000D2BD7" w:rsidRPr="008F7E91">
        <w:rPr>
          <w:sz w:val="28"/>
          <w:szCs w:val="28"/>
        </w:rPr>
        <w:t>.2</w:t>
      </w:r>
      <w:r w:rsidRPr="00C65942">
        <w:rPr>
          <w:sz w:val="28"/>
          <w:szCs w:val="28"/>
        </w:rPr>
        <w:t>. Основные</w:t>
      </w:r>
      <w:r w:rsidRPr="003829D8">
        <w:rPr>
          <w:sz w:val="28"/>
          <w:szCs w:val="28"/>
        </w:rPr>
        <w:t xml:space="preserve"> итоги социально-экономического развития Лукояновского муниципального </w:t>
      </w:r>
      <w:r w:rsidR="00FF2970">
        <w:rPr>
          <w:sz w:val="28"/>
          <w:szCs w:val="28"/>
        </w:rPr>
        <w:t>округа</w:t>
      </w:r>
      <w:r w:rsidRPr="003829D8">
        <w:rPr>
          <w:sz w:val="28"/>
          <w:szCs w:val="28"/>
        </w:rPr>
        <w:t xml:space="preserve"> </w:t>
      </w:r>
      <w:r w:rsidR="004A78C5">
        <w:rPr>
          <w:sz w:val="28"/>
          <w:szCs w:val="28"/>
        </w:rPr>
        <w:t xml:space="preserve">Нижегородской области </w:t>
      </w:r>
      <w:r w:rsidRPr="003829D8">
        <w:rPr>
          <w:sz w:val="28"/>
          <w:szCs w:val="28"/>
        </w:rPr>
        <w:t>за 6 месяцев 20</w:t>
      </w:r>
      <w:r w:rsidR="000D2BD7">
        <w:rPr>
          <w:sz w:val="28"/>
          <w:szCs w:val="28"/>
        </w:rPr>
        <w:t>2</w:t>
      </w:r>
      <w:r w:rsidR="008C7BA1">
        <w:rPr>
          <w:sz w:val="28"/>
          <w:szCs w:val="28"/>
        </w:rPr>
        <w:t>4</w:t>
      </w:r>
      <w:r w:rsidRPr="003829D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941C6" w:rsidRPr="00E7012F" w:rsidRDefault="00E7012F" w:rsidP="00E7012F">
      <w:pPr>
        <w:keepNext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8"/>
        </w:rPr>
        <w:t xml:space="preserve">  </w:t>
      </w:r>
    </w:p>
    <w:p w:rsidR="000E571D" w:rsidRPr="0033457D" w:rsidRDefault="00971215" w:rsidP="000E571D">
      <w:pPr>
        <w:ind w:firstLine="426"/>
        <w:jc w:val="both"/>
        <w:rPr>
          <w:sz w:val="28"/>
          <w:szCs w:val="28"/>
        </w:rPr>
      </w:pPr>
      <w:r w:rsidRPr="00073D6A">
        <w:rPr>
          <w:color w:val="000000"/>
          <w:sz w:val="28"/>
          <w:szCs w:val="28"/>
        </w:rPr>
        <w:t>Объем</w:t>
      </w:r>
      <w:r w:rsidRPr="0033457D">
        <w:rPr>
          <w:color w:val="000000"/>
          <w:sz w:val="28"/>
          <w:szCs w:val="28"/>
        </w:rPr>
        <w:t xml:space="preserve"> </w:t>
      </w:r>
      <w:r w:rsidRPr="0033457D">
        <w:rPr>
          <w:sz w:val="28"/>
          <w:szCs w:val="28"/>
        </w:rPr>
        <w:t>отгруженной продукции собственного производства по полному кру</w:t>
      </w:r>
      <w:r w:rsidR="004A5761" w:rsidRPr="0033457D">
        <w:rPr>
          <w:sz w:val="28"/>
          <w:szCs w:val="28"/>
        </w:rPr>
        <w:t>гу предприятий за 6 месяцев 202</w:t>
      </w:r>
      <w:r w:rsidR="00387420">
        <w:rPr>
          <w:sz w:val="28"/>
          <w:szCs w:val="28"/>
        </w:rPr>
        <w:t>4</w:t>
      </w:r>
      <w:r w:rsidR="004A5761" w:rsidRPr="0033457D">
        <w:rPr>
          <w:sz w:val="28"/>
          <w:szCs w:val="28"/>
        </w:rPr>
        <w:t xml:space="preserve"> года </w:t>
      </w:r>
      <w:r w:rsidR="000E571D" w:rsidRPr="0033457D">
        <w:rPr>
          <w:sz w:val="28"/>
          <w:szCs w:val="28"/>
        </w:rPr>
        <w:t>составил</w:t>
      </w:r>
      <w:r w:rsidR="0033457D" w:rsidRPr="0033457D">
        <w:rPr>
          <w:sz w:val="28"/>
          <w:szCs w:val="28"/>
        </w:rPr>
        <w:t xml:space="preserve"> 8</w:t>
      </w:r>
      <w:r w:rsidR="00387420">
        <w:rPr>
          <w:sz w:val="28"/>
          <w:szCs w:val="28"/>
        </w:rPr>
        <w:t>29</w:t>
      </w:r>
      <w:r w:rsidR="0033457D" w:rsidRPr="0033457D">
        <w:rPr>
          <w:sz w:val="28"/>
          <w:szCs w:val="28"/>
        </w:rPr>
        <w:t>,</w:t>
      </w:r>
      <w:r w:rsidR="00387420">
        <w:rPr>
          <w:sz w:val="28"/>
          <w:szCs w:val="28"/>
        </w:rPr>
        <w:t>8</w:t>
      </w:r>
      <w:r w:rsidR="0033457D" w:rsidRPr="0033457D">
        <w:rPr>
          <w:sz w:val="28"/>
          <w:szCs w:val="28"/>
        </w:rPr>
        <w:t xml:space="preserve"> </w:t>
      </w:r>
      <w:proofErr w:type="spellStart"/>
      <w:proofErr w:type="gramStart"/>
      <w:r w:rsidR="000E571D" w:rsidRPr="0033457D">
        <w:rPr>
          <w:sz w:val="28"/>
          <w:szCs w:val="28"/>
        </w:rPr>
        <w:t>млн.рублей</w:t>
      </w:r>
      <w:proofErr w:type="spellEnd"/>
      <w:proofErr w:type="gramEnd"/>
      <w:r w:rsidR="000E571D" w:rsidRPr="0033457D">
        <w:rPr>
          <w:sz w:val="28"/>
          <w:szCs w:val="28"/>
        </w:rPr>
        <w:t xml:space="preserve">. ИФО отгруженной продукции составил </w:t>
      </w:r>
      <w:r w:rsidR="0033457D" w:rsidRPr="0033457D">
        <w:rPr>
          <w:color w:val="000000"/>
          <w:sz w:val="28"/>
          <w:szCs w:val="28"/>
        </w:rPr>
        <w:t>8</w:t>
      </w:r>
      <w:r w:rsidR="00387420">
        <w:rPr>
          <w:color w:val="000000"/>
          <w:sz w:val="28"/>
          <w:szCs w:val="28"/>
        </w:rPr>
        <w:t>5</w:t>
      </w:r>
      <w:r w:rsidR="0033457D" w:rsidRPr="0033457D">
        <w:rPr>
          <w:color w:val="000000"/>
          <w:sz w:val="28"/>
          <w:szCs w:val="28"/>
        </w:rPr>
        <w:t>,</w:t>
      </w:r>
      <w:r w:rsidR="00387420">
        <w:rPr>
          <w:color w:val="000000"/>
          <w:sz w:val="28"/>
          <w:szCs w:val="28"/>
        </w:rPr>
        <w:t>7</w:t>
      </w:r>
      <w:r w:rsidR="000E571D" w:rsidRPr="0033457D">
        <w:rPr>
          <w:sz w:val="28"/>
          <w:szCs w:val="28"/>
        </w:rPr>
        <w:t xml:space="preserve"> % к соответствующему периоду прошлого года. </w:t>
      </w:r>
    </w:p>
    <w:p w:rsidR="004E2671" w:rsidRPr="0033457D" w:rsidRDefault="004E2671" w:rsidP="000E571D">
      <w:pPr>
        <w:jc w:val="both"/>
        <w:rPr>
          <w:sz w:val="28"/>
          <w:szCs w:val="28"/>
        </w:rPr>
      </w:pPr>
      <w:r w:rsidRPr="0033457D">
        <w:rPr>
          <w:sz w:val="28"/>
          <w:szCs w:val="28"/>
        </w:rPr>
        <w:t xml:space="preserve">      Объем отгруженной продукции крупными и с</w:t>
      </w:r>
      <w:r w:rsidR="000E2BE0" w:rsidRPr="0033457D">
        <w:rPr>
          <w:sz w:val="28"/>
          <w:szCs w:val="28"/>
        </w:rPr>
        <w:t>редними предприятиями</w:t>
      </w:r>
      <w:r w:rsidR="00387420">
        <w:rPr>
          <w:sz w:val="28"/>
          <w:szCs w:val="28"/>
        </w:rPr>
        <w:t xml:space="preserve"> снизился</w:t>
      </w:r>
      <w:r w:rsidR="000E571D" w:rsidRPr="0033457D">
        <w:rPr>
          <w:sz w:val="28"/>
          <w:szCs w:val="28"/>
        </w:rPr>
        <w:t xml:space="preserve"> по сравнению с 6 месяцами 202</w:t>
      </w:r>
      <w:r w:rsidR="00387420">
        <w:rPr>
          <w:sz w:val="28"/>
          <w:szCs w:val="28"/>
        </w:rPr>
        <w:t>3</w:t>
      </w:r>
      <w:r w:rsidR="000E571D" w:rsidRPr="0033457D">
        <w:rPr>
          <w:sz w:val="28"/>
          <w:szCs w:val="28"/>
        </w:rPr>
        <w:t xml:space="preserve"> года в сопоставимых ценах на </w:t>
      </w:r>
      <w:r w:rsidR="00387420">
        <w:rPr>
          <w:sz w:val="28"/>
          <w:szCs w:val="28"/>
        </w:rPr>
        <w:t>1</w:t>
      </w:r>
      <w:r w:rsidR="0033457D" w:rsidRPr="0033457D">
        <w:rPr>
          <w:sz w:val="28"/>
          <w:szCs w:val="28"/>
        </w:rPr>
        <w:t>8,</w:t>
      </w:r>
      <w:r w:rsidR="00387420">
        <w:rPr>
          <w:sz w:val="28"/>
          <w:szCs w:val="28"/>
        </w:rPr>
        <w:t>6</w:t>
      </w:r>
      <w:r w:rsidR="000E571D" w:rsidRPr="0033457D">
        <w:rPr>
          <w:sz w:val="28"/>
          <w:szCs w:val="28"/>
        </w:rPr>
        <w:t xml:space="preserve">% и составил </w:t>
      </w:r>
      <w:r w:rsidR="00387420">
        <w:rPr>
          <w:sz w:val="28"/>
          <w:szCs w:val="28"/>
        </w:rPr>
        <w:t>467,0</w:t>
      </w:r>
      <w:r w:rsidR="000E571D" w:rsidRPr="0033457D">
        <w:rPr>
          <w:sz w:val="28"/>
          <w:szCs w:val="28"/>
        </w:rPr>
        <w:t xml:space="preserve"> </w:t>
      </w:r>
      <w:proofErr w:type="spellStart"/>
      <w:proofErr w:type="gramStart"/>
      <w:r w:rsidR="000E571D" w:rsidRPr="0033457D">
        <w:rPr>
          <w:sz w:val="28"/>
          <w:szCs w:val="28"/>
        </w:rPr>
        <w:t>млн.рублей</w:t>
      </w:r>
      <w:proofErr w:type="spellEnd"/>
      <w:proofErr w:type="gramEnd"/>
      <w:r w:rsidR="000E571D" w:rsidRPr="0033457D">
        <w:rPr>
          <w:sz w:val="28"/>
          <w:szCs w:val="28"/>
        </w:rPr>
        <w:t>.</w:t>
      </w:r>
      <w:r w:rsidR="000E2BE0" w:rsidRPr="0033457D">
        <w:rPr>
          <w:sz w:val="28"/>
          <w:szCs w:val="28"/>
        </w:rPr>
        <w:t xml:space="preserve"> </w:t>
      </w:r>
    </w:p>
    <w:p w:rsidR="0004380A" w:rsidRPr="0098300C" w:rsidRDefault="0004380A" w:rsidP="00D941C6">
      <w:pPr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        </w:t>
      </w:r>
      <w:r w:rsidR="0098300C" w:rsidRPr="0098300C">
        <w:rPr>
          <w:sz w:val="28"/>
          <w:szCs w:val="28"/>
        </w:rPr>
        <w:t>Объем инвестиций в основной капитал по полному кругу предприятий за 1 полугодие 202</w:t>
      </w:r>
      <w:r w:rsidR="00387420">
        <w:rPr>
          <w:sz w:val="28"/>
          <w:szCs w:val="28"/>
        </w:rPr>
        <w:t>4</w:t>
      </w:r>
      <w:r w:rsidR="0098300C" w:rsidRPr="0098300C">
        <w:rPr>
          <w:sz w:val="28"/>
          <w:szCs w:val="28"/>
        </w:rPr>
        <w:t xml:space="preserve"> года составил 1</w:t>
      </w:r>
      <w:r w:rsidR="00387420">
        <w:rPr>
          <w:sz w:val="28"/>
          <w:szCs w:val="28"/>
        </w:rPr>
        <w:t>39</w:t>
      </w:r>
      <w:r w:rsidR="0098300C" w:rsidRPr="0098300C">
        <w:rPr>
          <w:sz w:val="28"/>
          <w:szCs w:val="28"/>
        </w:rPr>
        <w:t>,</w:t>
      </w:r>
      <w:r w:rsidR="00387420">
        <w:rPr>
          <w:sz w:val="28"/>
          <w:szCs w:val="28"/>
        </w:rPr>
        <w:t>8</w:t>
      </w:r>
      <w:r w:rsidR="0098300C" w:rsidRPr="0098300C">
        <w:rPr>
          <w:sz w:val="28"/>
          <w:szCs w:val="28"/>
        </w:rPr>
        <w:t xml:space="preserve"> </w:t>
      </w:r>
      <w:proofErr w:type="spellStart"/>
      <w:proofErr w:type="gramStart"/>
      <w:r w:rsidR="0098300C" w:rsidRPr="0098300C">
        <w:rPr>
          <w:sz w:val="28"/>
          <w:szCs w:val="28"/>
        </w:rPr>
        <w:t>млн.рублей</w:t>
      </w:r>
      <w:proofErr w:type="spellEnd"/>
      <w:proofErr w:type="gramEnd"/>
      <w:r w:rsidR="0098300C" w:rsidRPr="0098300C">
        <w:rPr>
          <w:sz w:val="28"/>
          <w:szCs w:val="28"/>
        </w:rPr>
        <w:t xml:space="preserve">, </w:t>
      </w:r>
      <w:r w:rsidRPr="0098300C">
        <w:rPr>
          <w:sz w:val="28"/>
          <w:szCs w:val="28"/>
        </w:rPr>
        <w:t>И</w:t>
      </w:r>
      <w:r w:rsidR="0098300C" w:rsidRPr="0098300C">
        <w:rPr>
          <w:sz w:val="28"/>
          <w:szCs w:val="28"/>
        </w:rPr>
        <w:t xml:space="preserve">ндекс физического объема </w:t>
      </w:r>
      <w:r w:rsidRPr="0098300C">
        <w:rPr>
          <w:sz w:val="28"/>
          <w:szCs w:val="28"/>
        </w:rPr>
        <w:t xml:space="preserve">инвестиций </w:t>
      </w:r>
      <w:r w:rsidR="0098300C" w:rsidRPr="0098300C">
        <w:rPr>
          <w:sz w:val="28"/>
          <w:szCs w:val="28"/>
        </w:rPr>
        <w:t>-</w:t>
      </w:r>
      <w:r w:rsidR="00010BC3" w:rsidRPr="0098300C">
        <w:rPr>
          <w:sz w:val="28"/>
          <w:szCs w:val="28"/>
        </w:rPr>
        <w:t xml:space="preserve"> </w:t>
      </w:r>
      <w:r w:rsidR="00387420">
        <w:rPr>
          <w:sz w:val="28"/>
          <w:szCs w:val="28"/>
        </w:rPr>
        <w:t>7</w:t>
      </w:r>
      <w:r w:rsidR="0098300C" w:rsidRPr="0098300C">
        <w:rPr>
          <w:sz w:val="28"/>
          <w:szCs w:val="28"/>
        </w:rPr>
        <w:t>7,</w:t>
      </w:r>
      <w:r w:rsidR="00387420">
        <w:rPr>
          <w:sz w:val="28"/>
          <w:szCs w:val="28"/>
        </w:rPr>
        <w:t>3</w:t>
      </w:r>
      <w:r w:rsidR="00010BC3" w:rsidRPr="0098300C">
        <w:rPr>
          <w:sz w:val="28"/>
          <w:szCs w:val="28"/>
        </w:rPr>
        <w:t xml:space="preserve"> </w:t>
      </w:r>
      <w:r w:rsidRPr="0098300C">
        <w:rPr>
          <w:sz w:val="28"/>
          <w:szCs w:val="28"/>
        </w:rPr>
        <w:t xml:space="preserve">%. Основная доля инвестиций была направлена на </w:t>
      </w:r>
      <w:r w:rsidR="00010BC3" w:rsidRPr="0098300C">
        <w:rPr>
          <w:sz w:val="28"/>
          <w:szCs w:val="28"/>
        </w:rPr>
        <w:t>строительство и ремонт зданий</w:t>
      </w:r>
      <w:r w:rsidR="009D2CCE" w:rsidRPr="0098300C">
        <w:rPr>
          <w:sz w:val="28"/>
          <w:szCs w:val="28"/>
        </w:rPr>
        <w:t xml:space="preserve"> и сооружени</w:t>
      </w:r>
      <w:r w:rsidR="00010BC3" w:rsidRPr="0098300C">
        <w:rPr>
          <w:sz w:val="28"/>
          <w:szCs w:val="28"/>
        </w:rPr>
        <w:t>й</w:t>
      </w:r>
      <w:r w:rsidR="009D2CCE" w:rsidRPr="0098300C">
        <w:rPr>
          <w:sz w:val="28"/>
          <w:szCs w:val="28"/>
        </w:rPr>
        <w:t xml:space="preserve">, </w:t>
      </w:r>
      <w:r w:rsidRPr="0098300C">
        <w:rPr>
          <w:sz w:val="28"/>
          <w:szCs w:val="28"/>
        </w:rPr>
        <w:t>приобретение машин и оборудования.</w:t>
      </w:r>
    </w:p>
    <w:p w:rsidR="00F558ED" w:rsidRPr="0084775D" w:rsidRDefault="003532E6" w:rsidP="00CF0ED4">
      <w:pPr>
        <w:ind w:firstLine="567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В 1 полугодии 20</w:t>
      </w:r>
      <w:r w:rsidR="00CF300D" w:rsidRPr="0098300C">
        <w:rPr>
          <w:sz w:val="28"/>
          <w:szCs w:val="28"/>
        </w:rPr>
        <w:t>2</w:t>
      </w:r>
      <w:r w:rsidR="00387420">
        <w:rPr>
          <w:sz w:val="28"/>
          <w:szCs w:val="28"/>
        </w:rPr>
        <w:t>4</w:t>
      </w:r>
      <w:r w:rsidR="00384258" w:rsidRPr="0098300C">
        <w:rPr>
          <w:sz w:val="28"/>
          <w:szCs w:val="28"/>
        </w:rPr>
        <w:t xml:space="preserve"> года с</w:t>
      </w:r>
      <w:r w:rsidR="00F558ED" w:rsidRPr="0098300C">
        <w:rPr>
          <w:sz w:val="28"/>
          <w:szCs w:val="28"/>
        </w:rPr>
        <w:t>реднемесячная заработная плата всех</w:t>
      </w:r>
      <w:r w:rsidR="00F558ED" w:rsidRPr="0084775D">
        <w:rPr>
          <w:sz w:val="28"/>
          <w:szCs w:val="28"/>
        </w:rPr>
        <w:t xml:space="preserve"> работающих, включая малый бизнес, </w:t>
      </w:r>
      <w:r w:rsidR="00384258" w:rsidRPr="0084775D">
        <w:rPr>
          <w:sz w:val="28"/>
          <w:szCs w:val="28"/>
        </w:rPr>
        <w:t>сложилась в размере</w:t>
      </w:r>
      <w:r w:rsidR="00F558ED" w:rsidRPr="0084775D">
        <w:rPr>
          <w:sz w:val="28"/>
          <w:szCs w:val="28"/>
        </w:rPr>
        <w:t xml:space="preserve"> </w:t>
      </w:r>
      <w:r w:rsidR="00387420">
        <w:rPr>
          <w:sz w:val="28"/>
          <w:szCs w:val="28"/>
        </w:rPr>
        <w:t>37870</w:t>
      </w:r>
      <w:r w:rsidR="00D06C3E" w:rsidRPr="0084775D">
        <w:rPr>
          <w:sz w:val="28"/>
          <w:szCs w:val="28"/>
        </w:rPr>
        <w:t xml:space="preserve"> </w:t>
      </w:r>
      <w:r w:rsidR="00F558ED" w:rsidRPr="0084775D">
        <w:rPr>
          <w:sz w:val="28"/>
          <w:szCs w:val="28"/>
        </w:rPr>
        <w:t>рубл</w:t>
      </w:r>
      <w:r w:rsidR="00CF300D" w:rsidRPr="0084775D">
        <w:rPr>
          <w:sz w:val="28"/>
          <w:szCs w:val="28"/>
        </w:rPr>
        <w:t>ей</w:t>
      </w:r>
      <w:r w:rsidR="00F558ED" w:rsidRPr="0084775D">
        <w:rPr>
          <w:sz w:val="28"/>
          <w:szCs w:val="28"/>
        </w:rPr>
        <w:t xml:space="preserve">, что на </w:t>
      </w:r>
      <w:r w:rsidR="00266A58">
        <w:rPr>
          <w:sz w:val="28"/>
          <w:szCs w:val="28"/>
        </w:rPr>
        <w:t>16</w:t>
      </w:r>
      <w:r w:rsidR="0084775D" w:rsidRPr="0084775D">
        <w:rPr>
          <w:sz w:val="28"/>
          <w:szCs w:val="28"/>
        </w:rPr>
        <w:t>,</w:t>
      </w:r>
      <w:r w:rsidR="00266A58">
        <w:rPr>
          <w:sz w:val="28"/>
          <w:szCs w:val="28"/>
        </w:rPr>
        <w:t>2</w:t>
      </w:r>
      <w:r w:rsidR="002820D8" w:rsidRPr="0084775D">
        <w:rPr>
          <w:sz w:val="28"/>
          <w:szCs w:val="28"/>
        </w:rPr>
        <w:t xml:space="preserve"> </w:t>
      </w:r>
      <w:r w:rsidR="00F558ED" w:rsidRPr="0084775D">
        <w:rPr>
          <w:sz w:val="28"/>
          <w:szCs w:val="28"/>
        </w:rPr>
        <w:t xml:space="preserve">% </w:t>
      </w:r>
      <w:r w:rsidR="00384258" w:rsidRPr="0084775D">
        <w:rPr>
          <w:sz w:val="28"/>
          <w:szCs w:val="28"/>
        </w:rPr>
        <w:t>вы</w:t>
      </w:r>
      <w:r w:rsidR="00F558ED" w:rsidRPr="0084775D">
        <w:rPr>
          <w:sz w:val="28"/>
          <w:szCs w:val="28"/>
        </w:rPr>
        <w:t>ше</w:t>
      </w:r>
      <w:r w:rsidR="00384258" w:rsidRPr="0084775D">
        <w:rPr>
          <w:sz w:val="28"/>
          <w:szCs w:val="28"/>
        </w:rPr>
        <w:t>,</w:t>
      </w:r>
      <w:r w:rsidR="00F558ED" w:rsidRPr="0084775D">
        <w:rPr>
          <w:sz w:val="28"/>
          <w:szCs w:val="28"/>
        </w:rPr>
        <w:t xml:space="preserve"> </w:t>
      </w:r>
      <w:r w:rsidR="00384258" w:rsidRPr="0084775D">
        <w:rPr>
          <w:sz w:val="28"/>
          <w:szCs w:val="28"/>
        </w:rPr>
        <w:t xml:space="preserve">чем за соответствующий период </w:t>
      </w:r>
      <w:r w:rsidR="00F558ED" w:rsidRPr="0084775D">
        <w:rPr>
          <w:sz w:val="28"/>
          <w:szCs w:val="28"/>
        </w:rPr>
        <w:t>20</w:t>
      </w:r>
      <w:r w:rsidR="007519D7" w:rsidRPr="0084775D">
        <w:rPr>
          <w:sz w:val="28"/>
          <w:szCs w:val="28"/>
        </w:rPr>
        <w:t>2</w:t>
      </w:r>
      <w:r w:rsidR="00266A58">
        <w:rPr>
          <w:sz w:val="28"/>
          <w:szCs w:val="28"/>
        </w:rPr>
        <w:t>3</w:t>
      </w:r>
      <w:r w:rsidR="00F558ED" w:rsidRPr="0084775D">
        <w:rPr>
          <w:sz w:val="28"/>
          <w:szCs w:val="28"/>
        </w:rPr>
        <w:t xml:space="preserve"> года. </w:t>
      </w:r>
      <w:r w:rsidR="00384258" w:rsidRPr="0084775D">
        <w:rPr>
          <w:sz w:val="28"/>
          <w:szCs w:val="28"/>
        </w:rPr>
        <w:t xml:space="preserve">В реальном выражении </w:t>
      </w:r>
      <w:r w:rsidR="00F558ED" w:rsidRPr="0084775D">
        <w:rPr>
          <w:sz w:val="28"/>
          <w:szCs w:val="28"/>
        </w:rPr>
        <w:t>заработн</w:t>
      </w:r>
      <w:r w:rsidR="00FF2970">
        <w:rPr>
          <w:sz w:val="28"/>
          <w:szCs w:val="28"/>
        </w:rPr>
        <w:t>ая</w:t>
      </w:r>
      <w:r w:rsidR="00F558ED" w:rsidRPr="0084775D">
        <w:rPr>
          <w:sz w:val="28"/>
          <w:szCs w:val="28"/>
        </w:rPr>
        <w:t xml:space="preserve"> плат</w:t>
      </w:r>
      <w:r w:rsidR="00FF2970">
        <w:rPr>
          <w:sz w:val="28"/>
          <w:szCs w:val="28"/>
        </w:rPr>
        <w:t>а</w:t>
      </w:r>
      <w:r w:rsidR="00F558ED" w:rsidRPr="0084775D">
        <w:rPr>
          <w:sz w:val="28"/>
          <w:szCs w:val="28"/>
        </w:rPr>
        <w:t xml:space="preserve"> </w:t>
      </w:r>
      <w:r w:rsidR="00FF2970">
        <w:rPr>
          <w:sz w:val="28"/>
          <w:szCs w:val="28"/>
        </w:rPr>
        <w:t xml:space="preserve">выросла на </w:t>
      </w:r>
      <w:r w:rsidR="00073D6A">
        <w:rPr>
          <w:sz w:val="28"/>
          <w:szCs w:val="28"/>
        </w:rPr>
        <w:t>7</w:t>
      </w:r>
      <w:r w:rsidR="0084775D">
        <w:rPr>
          <w:sz w:val="28"/>
          <w:szCs w:val="28"/>
        </w:rPr>
        <w:t>,</w:t>
      </w:r>
      <w:r w:rsidR="00073D6A">
        <w:rPr>
          <w:sz w:val="28"/>
          <w:szCs w:val="28"/>
        </w:rPr>
        <w:t>0</w:t>
      </w:r>
      <w:r w:rsidR="00600366" w:rsidRPr="0084775D">
        <w:rPr>
          <w:sz w:val="28"/>
          <w:szCs w:val="28"/>
        </w:rPr>
        <w:t xml:space="preserve"> %</w:t>
      </w:r>
      <w:r w:rsidR="00F558ED" w:rsidRPr="0084775D">
        <w:rPr>
          <w:sz w:val="28"/>
          <w:szCs w:val="28"/>
        </w:rPr>
        <w:t>.</w:t>
      </w:r>
    </w:p>
    <w:p w:rsidR="00A65C85" w:rsidRPr="00BF455B" w:rsidRDefault="00A65C85" w:rsidP="00A65C85">
      <w:pPr>
        <w:pStyle w:val="FORMATTEXT"/>
        <w:ind w:firstLine="568"/>
        <w:jc w:val="both"/>
        <w:rPr>
          <w:sz w:val="28"/>
          <w:szCs w:val="28"/>
        </w:rPr>
      </w:pPr>
      <w:r w:rsidRPr="00380BEB">
        <w:rPr>
          <w:sz w:val="28"/>
          <w:szCs w:val="28"/>
        </w:rPr>
        <w:t xml:space="preserve"> </w:t>
      </w:r>
      <w:r w:rsidR="00380BEB" w:rsidRPr="00380BEB">
        <w:rPr>
          <w:sz w:val="28"/>
          <w:szCs w:val="28"/>
        </w:rPr>
        <w:t>По состоянию на 01.07.2024 г. у</w:t>
      </w:r>
      <w:r w:rsidRPr="00380BEB">
        <w:rPr>
          <w:sz w:val="28"/>
          <w:szCs w:val="28"/>
        </w:rPr>
        <w:t>ровень</w:t>
      </w:r>
      <w:r w:rsidRPr="0098300C">
        <w:rPr>
          <w:sz w:val="28"/>
          <w:szCs w:val="28"/>
        </w:rPr>
        <w:t xml:space="preserve"> официально зарегистрированной безработицы </w:t>
      </w:r>
      <w:r w:rsidR="00073D6A">
        <w:rPr>
          <w:sz w:val="28"/>
          <w:szCs w:val="28"/>
        </w:rPr>
        <w:t>вырос</w:t>
      </w:r>
      <w:r w:rsidR="0084775D" w:rsidRPr="0098300C">
        <w:rPr>
          <w:sz w:val="28"/>
          <w:szCs w:val="28"/>
        </w:rPr>
        <w:t xml:space="preserve"> по сравнению </w:t>
      </w:r>
      <w:r w:rsidR="0098300C" w:rsidRPr="0098300C">
        <w:rPr>
          <w:sz w:val="28"/>
          <w:szCs w:val="28"/>
        </w:rPr>
        <w:t xml:space="preserve">с соответствующим периодом прошлого года </w:t>
      </w:r>
      <w:r w:rsidR="0084775D" w:rsidRPr="0098300C">
        <w:rPr>
          <w:sz w:val="28"/>
          <w:szCs w:val="28"/>
        </w:rPr>
        <w:t>на 0,</w:t>
      </w:r>
      <w:r w:rsidR="00BC4C72">
        <w:rPr>
          <w:sz w:val="28"/>
          <w:szCs w:val="28"/>
        </w:rPr>
        <w:t>04</w:t>
      </w:r>
      <w:r w:rsidR="0098300C" w:rsidRPr="0098300C">
        <w:rPr>
          <w:sz w:val="28"/>
          <w:szCs w:val="28"/>
        </w:rPr>
        <w:t xml:space="preserve"> </w:t>
      </w:r>
      <w:r w:rsidR="0084775D" w:rsidRPr="0098300C">
        <w:rPr>
          <w:sz w:val="28"/>
          <w:szCs w:val="28"/>
        </w:rPr>
        <w:t xml:space="preserve">% </w:t>
      </w:r>
      <w:r w:rsidRPr="0098300C">
        <w:rPr>
          <w:sz w:val="28"/>
          <w:szCs w:val="28"/>
        </w:rPr>
        <w:t>и состав</w:t>
      </w:r>
      <w:r w:rsidR="0084775D" w:rsidRPr="0098300C">
        <w:rPr>
          <w:sz w:val="28"/>
          <w:szCs w:val="28"/>
        </w:rPr>
        <w:t>и</w:t>
      </w:r>
      <w:r w:rsidRPr="0098300C">
        <w:rPr>
          <w:sz w:val="28"/>
          <w:szCs w:val="28"/>
        </w:rPr>
        <w:t>л 0,</w:t>
      </w:r>
      <w:r w:rsidR="00073D6A">
        <w:rPr>
          <w:sz w:val="28"/>
          <w:szCs w:val="28"/>
        </w:rPr>
        <w:t>43</w:t>
      </w:r>
      <w:r w:rsidRPr="0098300C">
        <w:rPr>
          <w:sz w:val="28"/>
          <w:szCs w:val="28"/>
        </w:rPr>
        <w:t xml:space="preserve"> % (на 1 июля 202</w:t>
      </w:r>
      <w:r w:rsidR="00073D6A">
        <w:rPr>
          <w:sz w:val="28"/>
          <w:szCs w:val="28"/>
        </w:rPr>
        <w:t>3</w:t>
      </w:r>
      <w:r w:rsidRPr="0098300C">
        <w:rPr>
          <w:sz w:val="28"/>
          <w:szCs w:val="28"/>
        </w:rPr>
        <w:t xml:space="preserve"> года – </w:t>
      </w:r>
      <w:r w:rsidR="00D06C3E" w:rsidRPr="0098300C">
        <w:rPr>
          <w:sz w:val="28"/>
          <w:szCs w:val="28"/>
        </w:rPr>
        <w:t>0</w:t>
      </w:r>
      <w:r w:rsidRPr="0098300C">
        <w:rPr>
          <w:sz w:val="28"/>
          <w:szCs w:val="28"/>
        </w:rPr>
        <w:t>,</w:t>
      </w:r>
      <w:r w:rsidR="00073D6A">
        <w:rPr>
          <w:sz w:val="28"/>
          <w:szCs w:val="28"/>
        </w:rPr>
        <w:t>39</w:t>
      </w:r>
      <w:r w:rsidRPr="0098300C">
        <w:rPr>
          <w:sz w:val="28"/>
          <w:szCs w:val="28"/>
        </w:rPr>
        <w:t xml:space="preserve"> %).</w:t>
      </w:r>
      <w:r w:rsidRPr="00BF455B">
        <w:rPr>
          <w:sz w:val="28"/>
          <w:szCs w:val="28"/>
        </w:rPr>
        <w:t xml:space="preserve"> </w:t>
      </w:r>
    </w:p>
    <w:p w:rsidR="00E64D03" w:rsidRDefault="00971215" w:rsidP="00A65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65C85" w:rsidRPr="00971215" w:rsidRDefault="00A65C85" w:rsidP="00A65C85">
      <w:pPr>
        <w:jc w:val="both"/>
        <w:rPr>
          <w:color w:val="000000"/>
          <w:sz w:val="24"/>
          <w:szCs w:val="24"/>
        </w:rPr>
      </w:pPr>
    </w:p>
    <w:p w:rsidR="00E7012F" w:rsidRPr="008D0CB3" w:rsidRDefault="00E7012F" w:rsidP="008D0CB3">
      <w:pPr>
        <w:pStyle w:val="a3"/>
        <w:numPr>
          <w:ilvl w:val="1"/>
          <w:numId w:val="14"/>
        </w:numPr>
        <w:rPr>
          <w:sz w:val="28"/>
          <w:szCs w:val="28"/>
        </w:rPr>
      </w:pPr>
      <w:r w:rsidRPr="008D0CB3">
        <w:rPr>
          <w:sz w:val="28"/>
          <w:szCs w:val="28"/>
        </w:rPr>
        <w:t>Прогноз развития отраслей материального производства.</w:t>
      </w:r>
    </w:p>
    <w:p w:rsidR="00D941C6" w:rsidRDefault="00D941C6" w:rsidP="00D941C6">
      <w:pPr>
        <w:jc w:val="both"/>
        <w:rPr>
          <w:color w:val="000000"/>
          <w:sz w:val="28"/>
        </w:rPr>
      </w:pPr>
    </w:p>
    <w:p w:rsidR="00D179B4" w:rsidRDefault="00E7012F" w:rsidP="00D179B4">
      <w:pPr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 xml:space="preserve">        </w:t>
      </w:r>
      <w:r w:rsidR="00D179B4">
        <w:rPr>
          <w:color w:val="000000"/>
          <w:sz w:val="28"/>
        </w:rPr>
        <w:t xml:space="preserve">Целенаправленная деятельность администрации по созданию условий для развития сельскохозяйственного производства (планомерная работа по мониторингу земель </w:t>
      </w:r>
      <w:proofErr w:type="spellStart"/>
      <w:r w:rsidR="00D179B4">
        <w:rPr>
          <w:color w:val="000000"/>
          <w:sz w:val="28"/>
        </w:rPr>
        <w:t>сельхозназначения</w:t>
      </w:r>
      <w:proofErr w:type="spellEnd"/>
      <w:r w:rsidR="00D179B4">
        <w:rPr>
          <w:color w:val="000000"/>
          <w:sz w:val="28"/>
        </w:rPr>
        <w:t xml:space="preserve"> и оформлению невостребованных земельных долей с целью дальнейшего предоставления сельскохозяйственным организациям и крестьянско-фермерским хозяйствам) продолжит оказывать влияние в прогнозируемом периоде на наращивание объемов сельскохозяйственного производства.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        Основными задачами и приоритетами </w:t>
      </w:r>
      <w:r w:rsidR="00D06C3E">
        <w:rPr>
          <w:color w:val="000000"/>
          <w:sz w:val="28"/>
          <w:szCs w:val="28"/>
        </w:rPr>
        <w:t>муниципального округа</w:t>
      </w:r>
      <w:r w:rsidRPr="00EF0401">
        <w:rPr>
          <w:color w:val="000000"/>
          <w:sz w:val="28"/>
          <w:szCs w:val="28"/>
        </w:rPr>
        <w:t xml:space="preserve"> в прогнозируемом периоде будут: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- создание условий для увеличения объемов производства качественной продукции;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- создание условий для эффективного использования земель </w:t>
      </w:r>
      <w:proofErr w:type="spellStart"/>
      <w:r w:rsidRPr="00EF0401">
        <w:rPr>
          <w:color w:val="000000"/>
          <w:sz w:val="28"/>
          <w:szCs w:val="28"/>
        </w:rPr>
        <w:t>сельхозназначения</w:t>
      </w:r>
      <w:proofErr w:type="spellEnd"/>
      <w:r w:rsidRPr="00EF0401">
        <w:rPr>
          <w:color w:val="000000"/>
          <w:sz w:val="28"/>
          <w:szCs w:val="28"/>
        </w:rPr>
        <w:t>;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>- создание условий для развития всех форм хозяйствования: сельхозпредприятий, крестьянских фермерских хозяйств и личных подсобных хозяйств;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- обеспечение сельхозпредприятий </w:t>
      </w:r>
      <w:r w:rsidR="00D06C3E">
        <w:rPr>
          <w:color w:val="000000"/>
          <w:sz w:val="28"/>
          <w:szCs w:val="28"/>
        </w:rPr>
        <w:t>муниципального округа</w:t>
      </w:r>
      <w:r w:rsidRPr="00EF0401">
        <w:rPr>
          <w:color w:val="000000"/>
          <w:sz w:val="28"/>
          <w:szCs w:val="28"/>
        </w:rPr>
        <w:t xml:space="preserve"> специалистами необходимой квалификации.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                </w:t>
      </w:r>
    </w:p>
    <w:p w:rsidR="00B0286A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        </w:t>
      </w:r>
      <w:r w:rsidR="00B0286A" w:rsidRPr="00EF0401">
        <w:rPr>
          <w:color w:val="000000"/>
          <w:sz w:val="28"/>
          <w:szCs w:val="28"/>
        </w:rPr>
        <w:t>Прогноз социально-экономического развития Лукояновского</w:t>
      </w:r>
      <w:r w:rsidR="00E80AF8" w:rsidRPr="00EF0401">
        <w:rPr>
          <w:color w:val="000000"/>
          <w:sz w:val="28"/>
          <w:szCs w:val="28"/>
        </w:rPr>
        <w:t xml:space="preserve"> муниципального </w:t>
      </w:r>
      <w:r w:rsidR="00D06C3E">
        <w:rPr>
          <w:color w:val="000000"/>
          <w:sz w:val="28"/>
          <w:szCs w:val="28"/>
        </w:rPr>
        <w:t>округа</w:t>
      </w:r>
      <w:r w:rsidR="00B0286A" w:rsidRPr="00EF0401">
        <w:rPr>
          <w:color w:val="000000"/>
          <w:sz w:val="28"/>
          <w:szCs w:val="28"/>
        </w:rPr>
        <w:t xml:space="preserve"> формировался с учетом анализ</w:t>
      </w:r>
      <w:r w:rsidR="00D179B4">
        <w:rPr>
          <w:color w:val="000000"/>
          <w:sz w:val="28"/>
          <w:szCs w:val="28"/>
        </w:rPr>
        <w:t>а ситуации до конца 20</w:t>
      </w:r>
      <w:r w:rsidR="008D0CB3">
        <w:rPr>
          <w:color w:val="000000"/>
          <w:sz w:val="28"/>
          <w:szCs w:val="28"/>
        </w:rPr>
        <w:t>2</w:t>
      </w:r>
      <w:r w:rsidR="005D58C6">
        <w:rPr>
          <w:color w:val="000000"/>
          <w:sz w:val="28"/>
          <w:szCs w:val="28"/>
        </w:rPr>
        <w:t>4</w:t>
      </w:r>
      <w:r w:rsidR="00B0286A" w:rsidRPr="00EF0401">
        <w:rPr>
          <w:color w:val="000000"/>
          <w:sz w:val="28"/>
          <w:szCs w:val="28"/>
        </w:rPr>
        <w:t xml:space="preserve"> года. </w:t>
      </w:r>
    </w:p>
    <w:p w:rsidR="00A9506F" w:rsidRPr="00EF0401" w:rsidRDefault="00A9506F" w:rsidP="00421323">
      <w:pPr>
        <w:ind w:firstLine="567"/>
        <w:jc w:val="both"/>
        <w:rPr>
          <w:b/>
          <w:color w:val="000000"/>
          <w:sz w:val="28"/>
          <w:szCs w:val="28"/>
        </w:rPr>
      </w:pPr>
    </w:p>
    <w:p w:rsidR="00421323" w:rsidRDefault="00D179B4" w:rsidP="00421323">
      <w:pPr>
        <w:ind w:firstLine="567"/>
        <w:jc w:val="both"/>
        <w:rPr>
          <w:color w:val="000000"/>
          <w:sz w:val="28"/>
          <w:szCs w:val="28"/>
        </w:rPr>
      </w:pPr>
      <w:r w:rsidRPr="001D00F4">
        <w:rPr>
          <w:color w:val="000000"/>
          <w:sz w:val="28"/>
          <w:szCs w:val="28"/>
        </w:rPr>
        <w:t>Оценка до конца 20</w:t>
      </w:r>
      <w:r w:rsidR="008D0CB3" w:rsidRPr="001D00F4">
        <w:rPr>
          <w:color w:val="000000"/>
          <w:sz w:val="28"/>
          <w:szCs w:val="28"/>
        </w:rPr>
        <w:t>2</w:t>
      </w:r>
      <w:r w:rsidR="008C7BA1" w:rsidRPr="001D00F4">
        <w:rPr>
          <w:color w:val="000000"/>
          <w:sz w:val="28"/>
          <w:szCs w:val="28"/>
        </w:rPr>
        <w:t>4</w:t>
      </w:r>
      <w:r w:rsidR="00421323" w:rsidRPr="001D00F4">
        <w:rPr>
          <w:color w:val="000000"/>
          <w:sz w:val="28"/>
          <w:szCs w:val="28"/>
        </w:rPr>
        <w:t xml:space="preserve"> года.</w:t>
      </w:r>
    </w:p>
    <w:p w:rsidR="007B7814" w:rsidRDefault="007B7814" w:rsidP="00BB5F88">
      <w:pPr>
        <w:ind w:firstLine="709"/>
        <w:jc w:val="both"/>
        <w:rPr>
          <w:sz w:val="28"/>
          <w:szCs w:val="28"/>
        </w:rPr>
      </w:pP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>В 2024 году не ожидается существенных изменений в отраслевой структуре экономики округа.</w:t>
      </w: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 xml:space="preserve">По-прежнему продукция сельскохозяйственной отрасли будет занимать основную долю в общем объеме произведенной продукции. </w:t>
      </w:r>
      <w:r w:rsidR="001D00F4">
        <w:rPr>
          <w:color w:val="000000"/>
          <w:sz w:val="28"/>
          <w:szCs w:val="28"/>
        </w:rPr>
        <w:t xml:space="preserve">Но </w:t>
      </w:r>
      <w:r w:rsidR="001D00F4" w:rsidRPr="001D00F4">
        <w:rPr>
          <w:color w:val="000000"/>
          <w:sz w:val="28"/>
          <w:szCs w:val="28"/>
        </w:rPr>
        <w:t>в</w:t>
      </w:r>
      <w:r w:rsidRPr="001D00F4">
        <w:rPr>
          <w:color w:val="000000"/>
          <w:sz w:val="28"/>
          <w:szCs w:val="28"/>
        </w:rPr>
        <w:t xml:space="preserve"> связи </w:t>
      </w:r>
      <w:r w:rsidR="001D00F4">
        <w:rPr>
          <w:color w:val="000000"/>
          <w:sz w:val="28"/>
          <w:szCs w:val="28"/>
        </w:rPr>
        <w:t xml:space="preserve">с </w:t>
      </w:r>
      <w:r w:rsidRPr="001D00F4">
        <w:rPr>
          <w:color w:val="000000"/>
          <w:sz w:val="28"/>
          <w:szCs w:val="28"/>
        </w:rPr>
        <w:t>плохими погодными условиями</w:t>
      </w:r>
      <w:r w:rsidR="001D00F4">
        <w:rPr>
          <w:color w:val="000000"/>
          <w:sz w:val="28"/>
          <w:szCs w:val="28"/>
        </w:rPr>
        <w:t xml:space="preserve"> в этом году</w:t>
      </w:r>
      <w:r w:rsidRPr="001D00F4">
        <w:rPr>
          <w:color w:val="000000"/>
          <w:sz w:val="28"/>
          <w:szCs w:val="28"/>
        </w:rPr>
        <w:t xml:space="preserve"> ожидается снижение объемов валовой продукции растениеводства.</w:t>
      </w:r>
      <w:r w:rsidRPr="008C7BA1">
        <w:rPr>
          <w:color w:val="000000"/>
          <w:sz w:val="28"/>
          <w:szCs w:val="28"/>
        </w:rPr>
        <w:t xml:space="preserve">  </w:t>
      </w: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>Предприятия малого бизнеса обрабатывающей отрасли в 2024 году продолжат адаптироваться к работе в новых условиях, связанных с внешним санкционным давлением и будут работать в направлении поиска новых рынков сбыта.</w:t>
      </w:r>
    </w:p>
    <w:p w:rsidR="008C7BA1" w:rsidRPr="008C7BA1" w:rsidRDefault="00380BEB" w:rsidP="008C7BA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Завершится</w:t>
      </w:r>
      <w:r w:rsidR="008C7BA1" w:rsidRPr="008C7BA1">
        <w:rPr>
          <w:color w:val="000000"/>
          <w:sz w:val="28"/>
          <w:szCs w:val="28"/>
        </w:rPr>
        <w:t xml:space="preserve"> строительство торговых объектов, начатое в предыдущий период в рамках реализации инвестпроектов.</w:t>
      </w: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>Активное участие Нижегородской области, Лукояновского муниципального округа в реализации национальных проектов, реализация государственных программ позволит обеспечить предприятия строительной отрасли объемами работ, не допустив снижения к отчетному периоду.</w:t>
      </w: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 xml:space="preserve">Проводимая государственная политика по поддержке самозанятых граждан, целенаправленная деятельность окон центра «Мой бизнес» на базе некоммерческой организации «Фонд поддержки и развития предпринимательства Лукояновского округа» продолжит оказывать положительное влияние на развитие малого бизнеса в округе. </w:t>
      </w: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>Ожидается рост количества самозанятых граждан, зафиксировавших свой статус и применяющих специальный налоговый режим «Налог на профессиональный доход», а также будет прослеживаться тенденция перехода самозанятых граждан в категорию индивидуальных предпринимателей, применяющих специальный налоговый режим «Налог на профессиональный доход».</w:t>
      </w:r>
    </w:p>
    <w:p w:rsidR="008C7BA1" w:rsidRPr="008C7BA1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 xml:space="preserve">Ожидается, что малый бизнес успешно адаптируется под реалии текущего времени и, используя существующие инструменты поддержки, продолжит в 2024 году текущую деятельность, постепенно наращивая объемы производства. </w:t>
      </w:r>
    </w:p>
    <w:p w:rsidR="006638A3" w:rsidRDefault="008C7BA1" w:rsidP="008C7BA1">
      <w:pPr>
        <w:ind w:firstLine="567"/>
        <w:jc w:val="both"/>
        <w:rPr>
          <w:color w:val="000000"/>
          <w:sz w:val="28"/>
          <w:szCs w:val="28"/>
        </w:rPr>
      </w:pPr>
      <w:r w:rsidRPr="008C7BA1">
        <w:rPr>
          <w:color w:val="000000"/>
          <w:sz w:val="28"/>
          <w:szCs w:val="28"/>
        </w:rPr>
        <w:t>В целом для экономики округа сектор малого бизнеса в 2024 году будет иметь ключевое значение.</w:t>
      </w:r>
    </w:p>
    <w:p w:rsidR="006638A3" w:rsidRPr="00EF0401" w:rsidRDefault="006638A3" w:rsidP="00421323">
      <w:pPr>
        <w:ind w:firstLine="567"/>
        <w:jc w:val="both"/>
        <w:rPr>
          <w:color w:val="000000"/>
          <w:sz w:val="28"/>
          <w:szCs w:val="28"/>
        </w:rPr>
      </w:pPr>
    </w:p>
    <w:p w:rsidR="00B0286A" w:rsidRDefault="00A9506F" w:rsidP="00A9506F">
      <w:pPr>
        <w:ind w:firstLine="567"/>
        <w:jc w:val="both"/>
        <w:rPr>
          <w:color w:val="000000"/>
          <w:sz w:val="28"/>
          <w:szCs w:val="28"/>
        </w:rPr>
      </w:pPr>
      <w:r w:rsidRPr="00C65942">
        <w:rPr>
          <w:color w:val="000000"/>
          <w:sz w:val="28"/>
          <w:szCs w:val="28"/>
        </w:rPr>
        <w:t>Основные параметры</w:t>
      </w:r>
      <w:r w:rsidRPr="00EF0401">
        <w:rPr>
          <w:color w:val="000000"/>
          <w:sz w:val="28"/>
          <w:szCs w:val="28"/>
        </w:rPr>
        <w:t xml:space="preserve"> прогноза.</w:t>
      </w:r>
    </w:p>
    <w:p w:rsidR="00825A5F" w:rsidRDefault="00825A5F" w:rsidP="00A9506F">
      <w:pPr>
        <w:ind w:firstLine="567"/>
        <w:jc w:val="both"/>
        <w:rPr>
          <w:color w:val="000000"/>
          <w:sz w:val="28"/>
          <w:szCs w:val="28"/>
        </w:rPr>
      </w:pPr>
    </w:p>
    <w:p w:rsidR="00380BEB" w:rsidRPr="00380BEB" w:rsidRDefault="00E947E1" w:rsidP="00380BEB">
      <w:pPr>
        <w:jc w:val="both"/>
        <w:rPr>
          <w:color w:val="000000"/>
          <w:sz w:val="28"/>
        </w:rPr>
      </w:pPr>
      <w:r w:rsidRPr="00E947E1">
        <w:rPr>
          <w:color w:val="000000"/>
          <w:sz w:val="28"/>
        </w:rPr>
        <w:t xml:space="preserve">       </w:t>
      </w:r>
      <w:r w:rsidR="00380BEB" w:rsidRPr="00380BEB">
        <w:rPr>
          <w:color w:val="000000"/>
          <w:sz w:val="28"/>
        </w:rPr>
        <w:t>Сценарные условия социально-экономического развития Лукояновского муниципального округа Нижегородской области на 2025–2027 годы сформированы с учетом основных параметров прогноза социально-экономического развития Нижегородской области на 2025 год и на плановый период 2026 и 2027 годов.</w:t>
      </w:r>
    </w:p>
    <w:p w:rsidR="00380BEB" w:rsidRDefault="00380BEB" w:rsidP="00380BEB">
      <w:pPr>
        <w:ind w:firstLine="426"/>
        <w:jc w:val="both"/>
        <w:rPr>
          <w:color w:val="000000"/>
          <w:sz w:val="28"/>
        </w:rPr>
      </w:pPr>
      <w:r w:rsidRPr="00380BEB">
        <w:rPr>
          <w:color w:val="000000"/>
          <w:sz w:val="28"/>
        </w:rPr>
        <w:t>При разработке Прогноза за основу взяты целевые показатели базового варианта, который учитывает рост внутреннего спроса, в том числе в условиях реализации программ импортозамещения, наращивания производства отечественных товаров и услуг.</w:t>
      </w:r>
    </w:p>
    <w:p w:rsidR="005D27FB" w:rsidRPr="00853744" w:rsidRDefault="0099646B" w:rsidP="00380BEB">
      <w:pPr>
        <w:ind w:firstLine="426"/>
        <w:jc w:val="both"/>
        <w:rPr>
          <w:color w:val="000000"/>
          <w:sz w:val="28"/>
        </w:rPr>
      </w:pPr>
      <w:r w:rsidRPr="00853744">
        <w:rPr>
          <w:color w:val="000000"/>
          <w:sz w:val="28"/>
        </w:rPr>
        <w:lastRenderedPageBreak/>
        <w:t>В настоящем документе прогнозные значения на 202</w:t>
      </w:r>
      <w:r w:rsidR="005D58C6" w:rsidRPr="00853744">
        <w:rPr>
          <w:color w:val="000000"/>
          <w:sz w:val="28"/>
        </w:rPr>
        <w:t>5</w:t>
      </w:r>
      <w:r w:rsidRPr="00853744">
        <w:rPr>
          <w:color w:val="000000"/>
          <w:sz w:val="28"/>
        </w:rPr>
        <w:t>-202</w:t>
      </w:r>
      <w:r w:rsidR="005D58C6" w:rsidRPr="00853744">
        <w:rPr>
          <w:color w:val="000000"/>
          <w:sz w:val="28"/>
        </w:rPr>
        <w:t>6</w:t>
      </w:r>
      <w:r w:rsidRPr="00853744">
        <w:rPr>
          <w:color w:val="000000"/>
          <w:sz w:val="28"/>
        </w:rPr>
        <w:t xml:space="preserve"> годы, одобренные ранее в «Прогнозе социально-экономического развития Лукояновского муниципального </w:t>
      </w:r>
      <w:r w:rsidR="0041351F" w:rsidRPr="00853744">
        <w:rPr>
          <w:color w:val="000000"/>
          <w:sz w:val="28"/>
        </w:rPr>
        <w:t>округа</w:t>
      </w:r>
      <w:r w:rsidRPr="00853744">
        <w:rPr>
          <w:color w:val="000000"/>
          <w:sz w:val="28"/>
        </w:rPr>
        <w:t xml:space="preserve"> Нижегородской области на среднесрочный период (на 202</w:t>
      </w:r>
      <w:r w:rsidR="005D58C6" w:rsidRPr="00853744">
        <w:rPr>
          <w:color w:val="000000"/>
          <w:sz w:val="28"/>
        </w:rPr>
        <w:t>4</w:t>
      </w:r>
      <w:r w:rsidRPr="00853744">
        <w:rPr>
          <w:color w:val="000000"/>
          <w:sz w:val="28"/>
        </w:rPr>
        <w:t xml:space="preserve"> год и на плановый период 202</w:t>
      </w:r>
      <w:r w:rsidR="005D58C6" w:rsidRPr="00853744">
        <w:rPr>
          <w:color w:val="000000"/>
          <w:sz w:val="28"/>
        </w:rPr>
        <w:t>5</w:t>
      </w:r>
      <w:r w:rsidRPr="00853744">
        <w:rPr>
          <w:color w:val="000000"/>
          <w:sz w:val="28"/>
        </w:rPr>
        <w:t xml:space="preserve"> и 202</w:t>
      </w:r>
      <w:r w:rsidR="005D58C6" w:rsidRPr="00853744">
        <w:rPr>
          <w:color w:val="000000"/>
          <w:sz w:val="28"/>
        </w:rPr>
        <w:t>6</w:t>
      </w:r>
      <w:r w:rsidRPr="00853744">
        <w:rPr>
          <w:color w:val="000000"/>
          <w:sz w:val="28"/>
        </w:rPr>
        <w:t xml:space="preserve"> годов)» постановлением администрации Лукояновского муниципального </w:t>
      </w:r>
      <w:r w:rsidR="005D58C6" w:rsidRPr="00853744">
        <w:rPr>
          <w:color w:val="000000"/>
          <w:sz w:val="28"/>
        </w:rPr>
        <w:t>округа</w:t>
      </w:r>
      <w:r w:rsidRPr="00853744">
        <w:rPr>
          <w:color w:val="000000"/>
          <w:sz w:val="28"/>
        </w:rPr>
        <w:t xml:space="preserve"> Нижегородской области от </w:t>
      </w:r>
      <w:r w:rsidR="005D58C6" w:rsidRPr="00853744">
        <w:rPr>
          <w:color w:val="000000"/>
          <w:sz w:val="28"/>
        </w:rPr>
        <w:t>02</w:t>
      </w:r>
      <w:r w:rsidRPr="00853744">
        <w:rPr>
          <w:color w:val="000000"/>
          <w:sz w:val="28"/>
        </w:rPr>
        <w:t>.11.202</w:t>
      </w:r>
      <w:r w:rsidR="005D58C6" w:rsidRPr="00853744">
        <w:rPr>
          <w:color w:val="000000"/>
          <w:sz w:val="28"/>
        </w:rPr>
        <w:t>3</w:t>
      </w:r>
      <w:r w:rsidR="00A83AC4" w:rsidRPr="00853744">
        <w:rPr>
          <w:color w:val="000000"/>
          <w:sz w:val="28"/>
        </w:rPr>
        <w:t xml:space="preserve"> № </w:t>
      </w:r>
      <w:r w:rsidR="005D58C6" w:rsidRPr="00853744">
        <w:rPr>
          <w:color w:val="000000"/>
          <w:sz w:val="28"/>
        </w:rPr>
        <w:t>1076</w:t>
      </w:r>
      <w:r w:rsidRPr="00853744">
        <w:rPr>
          <w:color w:val="000000"/>
          <w:sz w:val="28"/>
        </w:rPr>
        <w:t>-п, были скорректированы с учетом итогов 202</w:t>
      </w:r>
      <w:r w:rsidR="00853744" w:rsidRPr="00853744">
        <w:rPr>
          <w:color w:val="000000"/>
          <w:sz w:val="28"/>
        </w:rPr>
        <w:t>3</w:t>
      </w:r>
      <w:r w:rsidRPr="00853744">
        <w:rPr>
          <w:color w:val="000000"/>
          <w:sz w:val="28"/>
        </w:rPr>
        <w:t xml:space="preserve"> года и сложившейся ситуации в текущем 202</w:t>
      </w:r>
      <w:r w:rsidR="00853744" w:rsidRPr="00853744">
        <w:rPr>
          <w:color w:val="000000"/>
          <w:sz w:val="28"/>
        </w:rPr>
        <w:t>4</w:t>
      </w:r>
      <w:r w:rsidRPr="00853744">
        <w:rPr>
          <w:color w:val="000000"/>
          <w:sz w:val="28"/>
        </w:rPr>
        <w:t xml:space="preserve"> году.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  </w:t>
      </w:r>
    </w:p>
    <w:p w:rsidR="005A2223" w:rsidRPr="005A2223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Основной вклад в экономическое развитие округа внесут следующие отрасли: сельское хозяйство, обрабатывающие производства, строительство и транспорт.</w:t>
      </w:r>
    </w:p>
    <w:p w:rsidR="005A2223" w:rsidRPr="005A2223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В 2025 году объем отгруженных товаров по полному кругу предприятий составит 199</w:t>
      </w:r>
      <w:r>
        <w:rPr>
          <w:color w:val="000000"/>
          <w:sz w:val="28"/>
        </w:rPr>
        <w:t>7</w:t>
      </w:r>
      <w:r w:rsidRPr="005A2223"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 w:rsidR="00E521BF">
        <w:rPr>
          <w:color w:val="000000"/>
          <w:sz w:val="28"/>
        </w:rPr>
        <w:t xml:space="preserve"> </w:t>
      </w:r>
      <w:proofErr w:type="spellStart"/>
      <w:r w:rsidR="00E521BF">
        <w:rPr>
          <w:color w:val="000000"/>
          <w:sz w:val="28"/>
        </w:rPr>
        <w:t>млн.рублей</w:t>
      </w:r>
      <w:proofErr w:type="spellEnd"/>
      <w:r w:rsidR="00E521BF">
        <w:rPr>
          <w:color w:val="000000"/>
          <w:sz w:val="28"/>
        </w:rPr>
        <w:t>,</w:t>
      </w:r>
      <w:r w:rsidRPr="005A2223">
        <w:rPr>
          <w:color w:val="000000"/>
          <w:sz w:val="28"/>
        </w:rPr>
        <w:t xml:space="preserve"> </w:t>
      </w:r>
      <w:r w:rsidR="00E521BF" w:rsidRPr="00E521BF">
        <w:rPr>
          <w:color w:val="000000"/>
          <w:sz w:val="28"/>
        </w:rPr>
        <w:t xml:space="preserve">с ростом 103,1% в сопоставимых ценах к уровню 2024 года. Темпы роста в 2026-2027 годах составят 102,0 – 102,1 % соответственно. </w:t>
      </w:r>
      <w:r w:rsidRPr="005A2223"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2223" w:rsidRPr="005A2223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 Объем отгруженных товаров по крупным и средним предприятиям в 2025 году вырастет по сравнению с 2024 годом в действующих ценах на 7,8 % и составит 104</w:t>
      </w:r>
      <w:r>
        <w:rPr>
          <w:color w:val="000000"/>
          <w:sz w:val="28"/>
        </w:rPr>
        <w:t>8</w:t>
      </w:r>
      <w:r w:rsidRPr="005A2223"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 w:rsidRPr="005A2223">
        <w:rPr>
          <w:color w:val="000000"/>
          <w:sz w:val="28"/>
        </w:rPr>
        <w:t xml:space="preserve"> </w:t>
      </w:r>
      <w:proofErr w:type="spellStart"/>
      <w:proofErr w:type="gramStart"/>
      <w:r w:rsidRPr="005A2223">
        <w:rPr>
          <w:color w:val="000000"/>
          <w:sz w:val="28"/>
        </w:rPr>
        <w:t>млн.рублей</w:t>
      </w:r>
      <w:proofErr w:type="spellEnd"/>
      <w:proofErr w:type="gramEnd"/>
      <w:r w:rsidRPr="005A2223">
        <w:rPr>
          <w:color w:val="000000"/>
          <w:sz w:val="28"/>
        </w:rPr>
        <w:t>, в сопоставимых ценах о</w:t>
      </w:r>
      <w:r w:rsidR="00E521BF">
        <w:rPr>
          <w:color w:val="000000"/>
          <w:sz w:val="28"/>
        </w:rPr>
        <w:t xml:space="preserve">бъем отгрузки вырастет на 3,2 %, </w:t>
      </w:r>
      <w:r w:rsidR="00E521BF" w:rsidRPr="00E521BF">
        <w:rPr>
          <w:color w:val="000000"/>
          <w:sz w:val="28"/>
        </w:rPr>
        <w:t>в 2026 году – на 2,1 %, в 2027 году – на 2,2 %.</w:t>
      </w:r>
    </w:p>
    <w:p w:rsidR="005A2223" w:rsidRPr="005A2223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 В 2025 году в Лукояновском муниципальном округе по всем категориям хозяйств планируется произвести: зерна – 50900 тонн, картофеля – 21150 тонн, овощей – 2002 тонны, мяса – 727 тонн, молока – 7131 тонну. </w:t>
      </w:r>
    </w:p>
    <w:p w:rsidR="007638C3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</w:t>
      </w:r>
      <w:r w:rsidR="00C354B8" w:rsidRPr="00C354B8">
        <w:rPr>
          <w:color w:val="000000"/>
          <w:sz w:val="28"/>
        </w:rPr>
        <w:t xml:space="preserve">Валовая продукция сельского хозяйства </w:t>
      </w:r>
      <w:r w:rsidR="00B52845">
        <w:rPr>
          <w:color w:val="000000"/>
          <w:sz w:val="28"/>
        </w:rPr>
        <w:t xml:space="preserve">по сельскохозяйственным предприятиям </w:t>
      </w:r>
      <w:r w:rsidR="00C354B8" w:rsidRPr="00C354B8">
        <w:rPr>
          <w:color w:val="000000"/>
          <w:sz w:val="28"/>
        </w:rPr>
        <w:t>в действующих ценах в 202</w:t>
      </w:r>
      <w:r w:rsidR="00C354B8">
        <w:rPr>
          <w:color w:val="000000"/>
          <w:sz w:val="28"/>
        </w:rPr>
        <w:t>5</w:t>
      </w:r>
      <w:r w:rsidR="00C354B8" w:rsidRPr="00C354B8">
        <w:rPr>
          <w:color w:val="000000"/>
          <w:sz w:val="28"/>
        </w:rPr>
        <w:t xml:space="preserve"> году прогнозируется в объеме </w:t>
      </w:r>
      <w:r w:rsidR="00853744" w:rsidRPr="00853744">
        <w:rPr>
          <w:color w:val="000000"/>
          <w:sz w:val="28"/>
        </w:rPr>
        <w:t>12</w:t>
      </w:r>
      <w:r w:rsidR="00C354B8" w:rsidRPr="00853744">
        <w:rPr>
          <w:color w:val="000000"/>
          <w:sz w:val="28"/>
        </w:rPr>
        <w:t>4</w:t>
      </w:r>
      <w:r w:rsidR="00853744" w:rsidRPr="00853744">
        <w:rPr>
          <w:color w:val="000000"/>
          <w:sz w:val="28"/>
        </w:rPr>
        <w:t>8</w:t>
      </w:r>
      <w:r w:rsidR="00C354B8" w:rsidRPr="00853744">
        <w:rPr>
          <w:color w:val="000000"/>
          <w:sz w:val="28"/>
        </w:rPr>
        <w:t>,</w:t>
      </w:r>
      <w:r w:rsidR="00B52845" w:rsidRPr="00853744">
        <w:rPr>
          <w:color w:val="000000"/>
          <w:sz w:val="28"/>
        </w:rPr>
        <w:t>2</w:t>
      </w:r>
      <w:r w:rsidR="00C354B8" w:rsidRPr="00C354B8">
        <w:rPr>
          <w:color w:val="000000"/>
          <w:sz w:val="28"/>
        </w:rPr>
        <w:t xml:space="preserve"> </w:t>
      </w:r>
      <w:proofErr w:type="spellStart"/>
      <w:proofErr w:type="gramStart"/>
      <w:r w:rsidR="00C354B8" w:rsidRPr="00C354B8">
        <w:rPr>
          <w:color w:val="000000"/>
          <w:sz w:val="28"/>
        </w:rPr>
        <w:t>млн.рублей</w:t>
      </w:r>
      <w:proofErr w:type="spellEnd"/>
      <w:proofErr w:type="gramEnd"/>
      <w:r w:rsidR="00C354B8" w:rsidRPr="00C354B8">
        <w:rPr>
          <w:color w:val="000000"/>
          <w:sz w:val="28"/>
        </w:rPr>
        <w:t>. В сопоставимых ценах продукция сельского хозяйства составит 10</w:t>
      </w:r>
      <w:r w:rsidR="00853744">
        <w:rPr>
          <w:color w:val="000000"/>
          <w:sz w:val="28"/>
        </w:rPr>
        <w:t>1</w:t>
      </w:r>
      <w:r w:rsidR="00C354B8" w:rsidRPr="00C354B8">
        <w:rPr>
          <w:color w:val="000000"/>
          <w:sz w:val="28"/>
        </w:rPr>
        <w:t>,</w:t>
      </w:r>
      <w:r w:rsidR="00B52845">
        <w:rPr>
          <w:color w:val="000000"/>
          <w:sz w:val="28"/>
        </w:rPr>
        <w:t>3</w:t>
      </w:r>
      <w:r w:rsidR="00C354B8" w:rsidRPr="00C354B8">
        <w:rPr>
          <w:color w:val="000000"/>
          <w:sz w:val="28"/>
        </w:rPr>
        <w:t xml:space="preserve"> % к уровню 202</w:t>
      </w:r>
      <w:r w:rsidR="00B52845">
        <w:rPr>
          <w:color w:val="000000"/>
          <w:sz w:val="28"/>
        </w:rPr>
        <w:t>4</w:t>
      </w:r>
      <w:r w:rsidR="00C354B8" w:rsidRPr="00C354B8">
        <w:rPr>
          <w:color w:val="000000"/>
          <w:sz w:val="28"/>
        </w:rPr>
        <w:t xml:space="preserve"> года.  </w:t>
      </w:r>
      <w:r w:rsidR="00BE22E2" w:rsidRPr="00BE22E2">
        <w:rPr>
          <w:color w:val="000000"/>
          <w:sz w:val="28"/>
        </w:rPr>
        <w:t xml:space="preserve">Прогнозируется рост валовой продукции в сопоставимых ценах к предыдущему году: в 2026 году – 101,5 %, в 2027 году – 102,8 %. </w:t>
      </w:r>
      <w:r w:rsidR="00C354B8" w:rsidRPr="00C354B8">
        <w:rPr>
          <w:color w:val="000000"/>
          <w:sz w:val="28"/>
        </w:rPr>
        <w:t xml:space="preserve"> </w:t>
      </w:r>
    </w:p>
    <w:p w:rsidR="007638C3" w:rsidRPr="007638C3" w:rsidRDefault="00C354B8" w:rsidP="007638C3">
      <w:pPr>
        <w:jc w:val="both"/>
        <w:rPr>
          <w:color w:val="000000"/>
          <w:sz w:val="28"/>
        </w:rPr>
      </w:pPr>
      <w:r w:rsidRPr="00C354B8">
        <w:rPr>
          <w:color w:val="000000"/>
          <w:sz w:val="28"/>
        </w:rPr>
        <w:t xml:space="preserve">      </w:t>
      </w:r>
      <w:r w:rsidR="007638C3" w:rsidRPr="007638C3">
        <w:rPr>
          <w:color w:val="000000"/>
          <w:sz w:val="28"/>
        </w:rPr>
        <w:t xml:space="preserve">   При успешной реализации проектов, включенных в инвестиционный план Лукояновского муниципального округа объем инвестиций в основной капитал предприятий и организаций в 2025 году составит 619,3 </w:t>
      </w:r>
      <w:proofErr w:type="spellStart"/>
      <w:proofErr w:type="gramStart"/>
      <w:r w:rsidR="007638C3" w:rsidRPr="007638C3">
        <w:rPr>
          <w:color w:val="000000"/>
          <w:sz w:val="28"/>
        </w:rPr>
        <w:t>млн.рублей</w:t>
      </w:r>
      <w:proofErr w:type="spellEnd"/>
      <w:proofErr w:type="gramEnd"/>
      <w:r w:rsidR="007638C3" w:rsidRPr="007638C3">
        <w:rPr>
          <w:color w:val="000000"/>
          <w:sz w:val="28"/>
        </w:rPr>
        <w:t xml:space="preserve">. </w:t>
      </w:r>
      <w:r w:rsidR="00BE22E2" w:rsidRPr="00BE22E2">
        <w:rPr>
          <w:color w:val="000000"/>
          <w:sz w:val="28"/>
        </w:rPr>
        <w:t xml:space="preserve">В 2025-2027 годах рост показателя прогнозируется на уровне 5,0 % ежегодно. </w:t>
      </w:r>
      <w:r w:rsidR="007638C3" w:rsidRPr="007638C3">
        <w:rPr>
          <w:color w:val="000000"/>
          <w:sz w:val="28"/>
        </w:rPr>
        <w:t xml:space="preserve">Ожидается, что основные инвестиционные вложения будут осуществлены за счет привлеченных средств сельскохозяйственной отраслью.             </w:t>
      </w:r>
    </w:p>
    <w:p w:rsidR="00BE22E2" w:rsidRDefault="007638C3" w:rsidP="007638C3">
      <w:pPr>
        <w:jc w:val="both"/>
        <w:rPr>
          <w:color w:val="000000"/>
          <w:sz w:val="28"/>
        </w:rPr>
      </w:pPr>
      <w:r w:rsidRPr="007638C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   </w:t>
      </w:r>
      <w:r w:rsidRPr="007638C3">
        <w:rPr>
          <w:color w:val="000000"/>
          <w:sz w:val="28"/>
        </w:rPr>
        <w:t xml:space="preserve">Реализация инвестиционных проектов в сельском хозяйстве, непосредственно отразится на дальнейшем изменении отраслевой структуры реального сектора экономики и приведет к увеличению объемов продукции сельскохозяйственного производства. </w:t>
      </w:r>
      <w:r w:rsidR="00C354B8" w:rsidRPr="00C354B8">
        <w:rPr>
          <w:color w:val="000000"/>
          <w:sz w:val="28"/>
        </w:rPr>
        <w:t xml:space="preserve">    </w:t>
      </w:r>
    </w:p>
    <w:p w:rsidR="00BE22E2" w:rsidRPr="00BE22E2" w:rsidRDefault="00BE22E2" w:rsidP="00BE22E2">
      <w:pPr>
        <w:ind w:firstLine="567"/>
        <w:jc w:val="both"/>
        <w:rPr>
          <w:color w:val="000000"/>
          <w:sz w:val="28"/>
        </w:rPr>
      </w:pPr>
      <w:r w:rsidRPr="00BE22E2">
        <w:rPr>
          <w:color w:val="000000"/>
          <w:sz w:val="28"/>
        </w:rPr>
        <w:t xml:space="preserve">В среднесрочной перспективе прогнозируется стабильный рост заработной платы. В номинальном выражении в 2025 году среднемесячная заработная плата работников в целом по округу составит 44148 рублей, в 2026 году – 48784 рубля и в 2027 году – 52832 рубля. Таким образом, средняя заработная плата в округе вырастет в 2027 году по отношению к 2024 году на 34,9%. Темп роста реальной заработной платы в 2025 году составит 107,8 %, в 2026 году – 106,3 %, в 2027 году – 104,1 %, т.е. рост реальной заработной платы за 3 года (2027 год к 2024 году) составит 18,2 %. Численность работников, формирующих ФОТ, в целом по округу сохранится на уровне 2024 года в количестве 5161 человек. </w:t>
      </w:r>
    </w:p>
    <w:p w:rsidR="00B52845" w:rsidRDefault="00BE22E2" w:rsidP="00BE22E2">
      <w:pPr>
        <w:jc w:val="both"/>
        <w:rPr>
          <w:color w:val="000000"/>
          <w:sz w:val="28"/>
        </w:rPr>
      </w:pPr>
      <w:r w:rsidRPr="00BE22E2">
        <w:rPr>
          <w:color w:val="000000"/>
          <w:sz w:val="28"/>
        </w:rPr>
        <w:lastRenderedPageBreak/>
        <w:t xml:space="preserve">         В целом по округу фонд оплаты труда в 2025 году вырастет на 12,7 % и составит 2734,2 </w:t>
      </w:r>
      <w:proofErr w:type="spellStart"/>
      <w:proofErr w:type="gramStart"/>
      <w:r w:rsidRPr="00BE22E2">
        <w:rPr>
          <w:color w:val="000000"/>
          <w:sz w:val="28"/>
        </w:rPr>
        <w:t>млн.рублей</w:t>
      </w:r>
      <w:proofErr w:type="spellEnd"/>
      <w:proofErr w:type="gramEnd"/>
      <w:r w:rsidRPr="00BE22E2">
        <w:rPr>
          <w:color w:val="000000"/>
          <w:sz w:val="28"/>
        </w:rPr>
        <w:t xml:space="preserve">, в 2026 году – на 10,5 % (3021,3 </w:t>
      </w:r>
      <w:proofErr w:type="spellStart"/>
      <w:r w:rsidRPr="00BE22E2">
        <w:rPr>
          <w:color w:val="000000"/>
          <w:sz w:val="28"/>
        </w:rPr>
        <w:t>млн.руб</w:t>
      </w:r>
      <w:proofErr w:type="spellEnd"/>
      <w:r w:rsidRPr="00BE22E2">
        <w:rPr>
          <w:color w:val="000000"/>
          <w:sz w:val="28"/>
        </w:rPr>
        <w:t xml:space="preserve">.), в 2027 году – на 8,3 % (3272,0 </w:t>
      </w:r>
      <w:proofErr w:type="spellStart"/>
      <w:r w:rsidRPr="00BE22E2">
        <w:rPr>
          <w:color w:val="000000"/>
          <w:sz w:val="28"/>
        </w:rPr>
        <w:t>млн.рублей</w:t>
      </w:r>
      <w:proofErr w:type="spellEnd"/>
      <w:r w:rsidRPr="00BE22E2">
        <w:rPr>
          <w:color w:val="000000"/>
          <w:sz w:val="28"/>
        </w:rPr>
        <w:t>).</w:t>
      </w:r>
      <w:r w:rsidR="00C354B8" w:rsidRPr="00C354B8">
        <w:rPr>
          <w:color w:val="000000"/>
          <w:sz w:val="28"/>
        </w:rPr>
        <w:t xml:space="preserve">                                    </w:t>
      </w:r>
    </w:p>
    <w:p w:rsidR="00B63F65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  </w:t>
      </w:r>
      <w:r w:rsidR="00BE22E2" w:rsidRPr="00BE22E2">
        <w:rPr>
          <w:color w:val="000000"/>
          <w:sz w:val="28"/>
        </w:rPr>
        <w:t>В 2025–2027 годах на фоне роста реальных доходов населения</w:t>
      </w:r>
      <w:r w:rsidRPr="005A2223">
        <w:rPr>
          <w:color w:val="000000"/>
          <w:sz w:val="28"/>
        </w:rPr>
        <w:t xml:space="preserve"> прогнозируется рост объема розничного товарооборота по крупным и средним организациям </w:t>
      </w:r>
      <w:r w:rsidR="00B63F65" w:rsidRPr="00B63F65">
        <w:rPr>
          <w:color w:val="000000"/>
          <w:sz w:val="28"/>
        </w:rPr>
        <w:t>в сопоставимых ценах: в 2025 году – 105,0 %, в 2026 году – 104,0%, в 2027 году – 103,2 %.</w:t>
      </w:r>
    </w:p>
    <w:p w:rsidR="00B63F65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  </w:t>
      </w:r>
      <w:r w:rsidR="00B63F65" w:rsidRPr="00B63F65">
        <w:rPr>
          <w:color w:val="000000"/>
          <w:sz w:val="28"/>
        </w:rPr>
        <w:t>Рост платных услуг населению (по крупным и средним организациям) прогнозируется в размере 3,7 %, 3,1 % и 2,7 % соответственно.</w:t>
      </w:r>
    </w:p>
    <w:p w:rsidR="005A2223" w:rsidRPr="005A2223" w:rsidRDefault="005A2223" w:rsidP="005A2223">
      <w:pPr>
        <w:jc w:val="both"/>
        <w:rPr>
          <w:color w:val="000000"/>
          <w:sz w:val="28"/>
        </w:rPr>
      </w:pPr>
      <w:r w:rsidRPr="005A2223">
        <w:rPr>
          <w:color w:val="000000"/>
          <w:sz w:val="28"/>
        </w:rPr>
        <w:t xml:space="preserve">       </w:t>
      </w:r>
      <w:r w:rsidR="00B63F65" w:rsidRPr="00B63F65">
        <w:rPr>
          <w:color w:val="000000"/>
          <w:sz w:val="28"/>
        </w:rPr>
        <w:t xml:space="preserve">В 2025–2027 годах не прогнозируется существенных изменений по численности безработных граждан, уровень официальной регистрируемой безработицы останется на уровне 2024 года, т.е. в размере 0,16 %.        </w:t>
      </w:r>
      <w:r w:rsidRPr="005A2223">
        <w:rPr>
          <w:color w:val="000000"/>
          <w:sz w:val="28"/>
        </w:rPr>
        <w:t xml:space="preserve">       </w:t>
      </w:r>
    </w:p>
    <w:p w:rsidR="00B52845" w:rsidRDefault="00B52845" w:rsidP="00B52845">
      <w:pPr>
        <w:jc w:val="both"/>
        <w:rPr>
          <w:color w:val="000000"/>
          <w:sz w:val="28"/>
        </w:rPr>
      </w:pPr>
    </w:p>
    <w:p w:rsidR="005A2223" w:rsidRPr="005A2223" w:rsidRDefault="005A2223" w:rsidP="005A2223">
      <w:pPr>
        <w:jc w:val="both"/>
        <w:rPr>
          <w:color w:val="000000"/>
          <w:sz w:val="28"/>
        </w:rPr>
      </w:pPr>
    </w:p>
    <w:p w:rsidR="00B63F65" w:rsidRPr="00B63F65" w:rsidRDefault="00B63F65" w:rsidP="00B63F65">
      <w:pPr>
        <w:ind w:firstLine="426"/>
        <w:jc w:val="both"/>
        <w:rPr>
          <w:color w:val="000000"/>
          <w:sz w:val="28"/>
        </w:rPr>
      </w:pPr>
      <w:r w:rsidRPr="00B63F65">
        <w:rPr>
          <w:color w:val="000000"/>
          <w:sz w:val="28"/>
        </w:rPr>
        <w:t>Социально-экономическое развитие Лукояновского округа в среднесрочной перспективе будет поддерживаться реализацией мер по достижению целей, поставленных в Указе Президента Российской Федерации от 21 июля 2020 г. № 474 "О национальных целях развития Российской Федерации на период до 2030 года".</w:t>
      </w:r>
    </w:p>
    <w:p w:rsidR="00B63F65" w:rsidRPr="00B63F65" w:rsidRDefault="00B63F65" w:rsidP="00B63F65">
      <w:pPr>
        <w:ind w:firstLine="426"/>
        <w:jc w:val="both"/>
        <w:rPr>
          <w:color w:val="000000"/>
          <w:sz w:val="28"/>
        </w:rPr>
      </w:pPr>
      <w:r w:rsidRPr="00B63F65">
        <w:rPr>
          <w:color w:val="000000"/>
          <w:sz w:val="28"/>
        </w:rPr>
        <w:t>Основным механизмом решения поставленных задач будет реализация национальных проектов и мероприятий государственных и муниципальных программ.</w:t>
      </w:r>
    </w:p>
    <w:p w:rsidR="00B63F65" w:rsidRPr="00B63F65" w:rsidRDefault="00B63F65" w:rsidP="00B63F65">
      <w:pPr>
        <w:ind w:firstLine="426"/>
        <w:jc w:val="both"/>
        <w:rPr>
          <w:color w:val="000000"/>
          <w:sz w:val="28"/>
        </w:rPr>
      </w:pPr>
      <w:r w:rsidRPr="00B63F65">
        <w:rPr>
          <w:color w:val="000000"/>
          <w:sz w:val="28"/>
        </w:rPr>
        <w:t>В прогнозируемом периоде Лукояновский муниципальный округ продолжит участие в региональных проектах, реализуемых в рамках национальных проектов социальной направленности, а также в государственных программах, что окажет влияние на улучшение качества жизни населения, обеспечение доступности качественного образования, отвечающего потребностям развития экономики округа, сохранение духовного потенциала и доступности культурных благ и услуг для всех социальных и возрастных групп населения.</w:t>
      </w:r>
    </w:p>
    <w:p w:rsidR="000A6D13" w:rsidRDefault="000A6D13" w:rsidP="000A6D13">
      <w:pPr>
        <w:jc w:val="both"/>
        <w:rPr>
          <w:color w:val="000000"/>
          <w:sz w:val="28"/>
        </w:rPr>
      </w:pPr>
    </w:p>
    <w:p w:rsidR="00D179B4" w:rsidRDefault="00D179B4" w:rsidP="00A9506F">
      <w:pPr>
        <w:ind w:firstLine="567"/>
        <w:jc w:val="both"/>
        <w:rPr>
          <w:color w:val="000000"/>
          <w:sz w:val="28"/>
          <w:szCs w:val="28"/>
        </w:rPr>
      </w:pPr>
    </w:p>
    <w:sectPr w:rsidR="00D179B4" w:rsidSect="00DC74CA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800"/>
    <w:multiLevelType w:val="hybridMultilevel"/>
    <w:tmpl w:val="94CE2814"/>
    <w:lvl w:ilvl="0" w:tplc="F9AC030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455226"/>
    <w:multiLevelType w:val="multilevel"/>
    <w:tmpl w:val="31525C3A"/>
    <w:lvl w:ilvl="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 w15:restartNumberingAfterBreak="0">
    <w:nsid w:val="0B420BBC"/>
    <w:multiLevelType w:val="multilevel"/>
    <w:tmpl w:val="C6E6D7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C27397"/>
    <w:multiLevelType w:val="hybridMultilevel"/>
    <w:tmpl w:val="C736E02E"/>
    <w:lvl w:ilvl="0" w:tplc="CC88F93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6CD3"/>
    <w:multiLevelType w:val="hybridMultilevel"/>
    <w:tmpl w:val="75E072F2"/>
    <w:lvl w:ilvl="0" w:tplc="D06AF9C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00D"/>
    <w:multiLevelType w:val="hybridMultilevel"/>
    <w:tmpl w:val="9970F5A8"/>
    <w:lvl w:ilvl="0" w:tplc="8B0604A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A02E76"/>
    <w:multiLevelType w:val="hybridMultilevel"/>
    <w:tmpl w:val="6E10FDAE"/>
    <w:lvl w:ilvl="0" w:tplc="4CDC0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C054BF6"/>
    <w:multiLevelType w:val="hybridMultilevel"/>
    <w:tmpl w:val="99ACE152"/>
    <w:lvl w:ilvl="0" w:tplc="5B8EA8E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68E1"/>
    <w:multiLevelType w:val="hybridMultilevel"/>
    <w:tmpl w:val="909C52E2"/>
    <w:lvl w:ilvl="0" w:tplc="12F6A5A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87AFA"/>
    <w:multiLevelType w:val="hybridMultilevel"/>
    <w:tmpl w:val="067AE9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82A87"/>
    <w:multiLevelType w:val="hybridMultilevel"/>
    <w:tmpl w:val="AB3A6F4A"/>
    <w:lvl w:ilvl="0" w:tplc="30C8D30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32013"/>
    <w:multiLevelType w:val="hybridMultilevel"/>
    <w:tmpl w:val="F3FA503E"/>
    <w:lvl w:ilvl="0" w:tplc="AF40AE8E">
      <w:start w:val="2"/>
      <w:numFmt w:val="decimal"/>
      <w:lvlText w:val="%1."/>
      <w:lvlJc w:val="left"/>
      <w:pPr>
        <w:ind w:left="20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56C810AB"/>
    <w:multiLevelType w:val="hybridMultilevel"/>
    <w:tmpl w:val="3808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31C79"/>
    <w:multiLevelType w:val="hybridMultilevel"/>
    <w:tmpl w:val="29D66A60"/>
    <w:lvl w:ilvl="0" w:tplc="A040664E">
      <w:start w:val="2019"/>
      <w:numFmt w:val="decimal"/>
      <w:lvlText w:val="%1"/>
      <w:lvlJc w:val="left"/>
      <w:pPr>
        <w:ind w:left="122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74B05A14"/>
    <w:multiLevelType w:val="hybridMultilevel"/>
    <w:tmpl w:val="F036D4B0"/>
    <w:lvl w:ilvl="0" w:tplc="9400515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B22CD"/>
    <w:multiLevelType w:val="hybridMultilevel"/>
    <w:tmpl w:val="EC540FDA"/>
    <w:lvl w:ilvl="0" w:tplc="DF58D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FE498E"/>
    <w:multiLevelType w:val="hybridMultilevel"/>
    <w:tmpl w:val="002AC5B8"/>
    <w:lvl w:ilvl="0" w:tplc="28A6D60A">
      <w:start w:val="2020"/>
      <w:numFmt w:val="decimal"/>
      <w:lvlText w:val="%1"/>
      <w:lvlJc w:val="left"/>
      <w:pPr>
        <w:ind w:left="122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7F855F56"/>
    <w:multiLevelType w:val="hybridMultilevel"/>
    <w:tmpl w:val="1840C636"/>
    <w:lvl w:ilvl="0" w:tplc="D8688B8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13"/>
  </w:num>
  <w:num w:numId="8">
    <w:abstractNumId w:val="12"/>
  </w:num>
  <w:num w:numId="9">
    <w:abstractNumId w:val="16"/>
  </w:num>
  <w:num w:numId="10">
    <w:abstractNumId w:val="14"/>
  </w:num>
  <w:num w:numId="11">
    <w:abstractNumId w:val="11"/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FB"/>
    <w:rsid w:val="00010712"/>
    <w:rsid w:val="00010BC3"/>
    <w:rsid w:val="00023F17"/>
    <w:rsid w:val="00025E0B"/>
    <w:rsid w:val="000338ED"/>
    <w:rsid w:val="0003704E"/>
    <w:rsid w:val="00037FEE"/>
    <w:rsid w:val="0004380A"/>
    <w:rsid w:val="0004676F"/>
    <w:rsid w:val="00054F93"/>
    <w:rsid w:val="00057443"/>
    <w:rsid w:val="00064F48"/>
    <w:rsid w:val="00073D6A"/>
    <w:rsid w:val="00073F50"/>
    <w:rsid w:val="000800DF"/>
    <w:rsid w:val="00081227"/>
    <w:rsid w:val="0009424F"/>
    <w:rsid w:val="000949FD"/>
    <w:rsid w:val="00094A64"/>
    <w:rsid w:val="0009665D"/>
    <w:rsid w:val="000A6D13"/>
    <w:rsid w:val="000D2BD7"/>
    <w:rsid w:val="000D723A"/>
    <w:rsid w:val="000E2BE0"/>
    <w:rsid w:val="000E571D"/>
    <w:rsid w:val="000F0B59"/>
    <w:rsid w:val="0010489F"/>
    <w:rsid w:val="00106A6A"/>
    <w:rsid w:val="00106B61"/>
    <w:rsid w:val="001270B5"/>
    <w:rsid w:val="001276B6"/>
    <w:rsid w:val="001310D4"/>
    <w:rsid w:val="00131109"/>
    <w:rsid w:val="00135809"/>
    <w:rsid w:val="00135992"/>
    <w:rsid w:val="00137F5F"/>
    <w:rsid w:val="00185821"/>
    <w:rsid w:val="00190BE3"/>
    <w:rsid w:val="0019106D"/>
    <w:rsid w:val="00195FC3"/>
    <w:rsid w:val="0019736C"/>
    <w:rsid w:val="001A636B"/>
    <w:rsid w:val="001B256B"/>
    <w:rsid w:val="001C2131"/>
    <w:rsid w:val="001C2B0C"/>
    <w:rsid w:val="001C5B83"/>
    <w:rsid w:val="001D00F4"/>
    <w:rsid w:val="001D682A"/>
    <w:rsid w:val="001F73A7"/>
    <w:rsid w:val="00203A91"/>
    <w:rsid w:val="00224768"/>
    <w:rsid w:val="00256508"/>
    <w:rsid w:val="00265C83"/>
    <w:rsid w:val="0026628D"/>
    <w:rsid w:val="00266A58"/>
    <w:rsid w:val="00271EF3"/>
    <w:rsid w:val="00271F19"/>
    <w:rsid w:val="0027203E"/>
    <w:rsid w:val="002748D1"/>
    <w:rsid w:val="002820D8"/>
    <w:rsid w:val="0028654D"/>
    <w:rsid w:val="00287089"/>
    <w:rsid w:val="0029210C"/>
    <w:rsid w:val="00293668"/>
    <w:rsid w:val="002957E7"/>
    <w:rsid w:val="002A018E"/>
    <w:rsid w:val="002B0B5A"/>
    <w:rsid w:val="002B5DEB"/>
    <w:rsid w:val="002C085E"/>
    <w:rsid w:val="002D6AC0"/>
    <w:rsid w:val="002E2F5D"/>
    <w:rsid w:val="002E6FA8"/>
    <w:rsid w:val="00306C26"/>
    <w:rsid w:val="0033457D"/>
    <w:rsid w:val="0034182F"/>
    <w:rsid w:val="00346F90"/>
    <w:rsid w:val="00352D1B"/>
    <w:rsid w:val="003532E6"/>
    <w:rsid w:val="003538A1"/>
    <w:rsid w:val="0035434D"/>
    <w:rsid w:val="00371D53"/>
    <w:rsid w:val="003739C5"/>
    <w:rsid w:val="00380BEB"/>
    <w:rsid w:val="00384258"/>
    <w:rsid w:val="00386E2F"/>
    <w:rsid w:val="00387420"/>
    <w:rsid w:val="00390F98"/>
    <w:rsid w:val="003960E0"/>
    <w:rsid w:val="003A031E"/>
    <w:rsid w:val="003B48D7"/>
    <w:rsid w:val="003C177B"/>
    <w:rsid w:val="003D7800"/>
    <w:rsid w:val="003F11DA"/>
    <w:rsid w:val="00401FB8"/>
    <w:rsid w:val="00404812"/>
    <w:rsid w:val="0041351F"/>
    <w:rsid w:val="00421323"/>
    <w:rsid w:val="00431648"/>
    <w:rsid w:val="004511FA"/>
    <w:rsid w:val="0045143F"/>
    <w:rsid w:val="0046501A"/>
    <w:rsid w:val="0047138B"/>
    <w:rsid w:val="0047194B"/>
    <w:rsid w:val="00475CBF"/>
    <w:rsid w:val="00480276"/>
    <w:rsid w:val="00495EE3"/>
    <w:rsid w:val="004A03C2"/>
    <w:rsid w:val="004A0D90"/>
    <w:rsid w:val="004A5761"/>
    <w:rsid w:val="004A78C5"/>
    <w:rsid w:val="004B521D"/>
    <w:rsid w:val="004D6511"/>
    <w:rsid w:val="004D74A2"/>
    <w:rsid w:val="004E156C"/>
    <w:rsid w:val="004E2671"/>
    <w:rsid w:val="004F369C"/>
    <w:rsid w:val="00502A3A"/>
    <w:rsid w:val="005052CA"/>
    <w:rsid w:val="00510341"/>
    <w:rsid w:val="00523A8F"/>
    <w:rsid w:val="00530602"/>
    <w:rsid w:val="00532BDC"/>
    <w:rsid w:val="005419BB"/>
    <w:rsid w:val="00542A44"/>
    <w:rsid w:val="00560D65"/>
    <w:rsid w:val="005638E9"/>
    <w:rsid w:val="00574563"/>
    <w:rsid w:val="005746AA"/>
    <w:rsid w:val="0058252E"/>
    <w:rsid w:val="005858F0"/>
    <w:rsid w:val="005A0E98"/>
    <w:rsid w:val="005A2223"/>
    <w:rsid w:val="005A263C"/>
    <w:rsid w:val="005A5A52"/>
    <w:rsid w:val="005B350D"/>
    <w:rsid w:val="005C4006"/>
    <w:rsid w:val="005D27FB"/>
    <w:rsid w:val="005D58C6"/>
    <w:rsid w:val="005D5F8D"/>
    <w:rsid w:val="005E3D8A"/>
    <w:rsid w:val="005E4C6B"/>
    <w:rsid w:val="005F50ED"/>
    <w:rsid w:val="00600366"/>
    <w:rsid w:val="00610ECF"/>
    <w:rsid w:val="00611122"/>
    <w:rsid w:val="00611E1A"/>
    <w:rsid w:val="00624B71"/>
    <w:rsid w:val="00642FAD"/>
    <w:rsid w:val="00656A42"/>
    <w:rsid w:val="00661492"/>
    <w:rsid w:val="006638A3"/>
    <w:rsid w:val="00663CD7"/>
    <w:rsid w:val="0066560D"/>
    <w:rsid w:val="006706E8"/>
    <w:rsid w:val="006720BE"/>
    <w:rsid w:val="0067334B"/>
    <w:rsid w:val="0067403D"/>
    <w:rsid w:val="006A1049"/>
    <w:rsid w:val="006A46F0"/>
    <w:rsid w:val="006B248B"/>
    <w:rsid w:val="006C0C32"/>
    <w:rsid w:val="006C767D"/>
    <w:rsid w:val="006D1183"/>
    <w:rsid w:val="006D6DB7"/>
    <w:rsid w:val="006E3193"/>
    <w:rsid w:val="006E3E4E"/>
    <w:rsid w:val="00703B75"/>
    <w:rsid w:val="007049D0"/>
    <w:rsid w:val="00706076"/>
    <w:rsid w:val="0071175D"/>
    <w:rsid w:val="007133E5"/>
    <w:rsid w:val="00717E6B"/>
    <w:rsid w:val="00721BBF"/>
    <w:rsid w:val="007222DF"/>
    <w:rsid w:val="00724BE9"/>
    <w:rsid w:val="0073056F"/>
    <w:rsid w:val="00730BA5"/>
    <w:rsid w:val="007474B1"/>
    <w:rsid w:val="00750498"/>
    <w:rsid w:val="007519D7"/>
    <w:rsid w:val="00755A65"/>
    <w:rsid w:val="00756392"/>
    <w:rsid w:val="00763116"/>
    <w:rsid w:val="007638C3"/>
    <w:rsid w:val="007905E1"/>
    <w:rsid w:val="00793CE0"/>
    <w:rsid w:val="00793D1D"/>
    <w:rsid w:val="0079496F"/>
    <w:rsid w:val="00795481"/>
    <w:rsid w:val="0079586E"/>
    <w:rsid w:val="007A6D2B"/>
    <w:rsid w:val="007B6560"/>
    <w:rsid w:val="007B7814"/>
    <w:rsid w:val="007D4E0A"/>
    <w:rsid w:val="007D5C66"/>
    <w:rsid w:val="007F4779"/>
    <w:rsid w:val="007F4B68"/>
    <w:rsid w:val="007F7BEB"/>
    <w:rsid w:val="00804C7C"/>
    <w:rsid w:val="00807A9E"/>
    <w:rsid w:val="008102B8"/>
    <w:rsid w:val="00814A40"/>
    <w:rsid w:val="00820F40"/>
    <w:rsid w:val="00825A5F"/>
    <w:rsid w:val="008401BD"/>
    <w:rsid w:val="0084775D"/>
    <w:rsid w:val="00853744"/>
    <w:rsid w:val="00856839"/>
    <w:rsid w:val="0086184C"/>
    <w:rsid w:val="00865636"/>
    <w:rsid w:val="00876AC5"/>
    <w:rsid w:val="008815F3"/>
    <w:rsid w:val="00886E3F"/>
    <w:rsid w:val="008A27CD"/>
    <w:rsid w:val="008C7BA1"/>
    <w:rsid w:val="008D0A43"/>
    <w:rsid w:val="008D0CB3"/>
    <w:rsid w:val="008D2C48"/>
    <w:rsid w:val="008D4446"/>
    <w:rsid w:val="008E599A"/>
    <w:rsid w:val="008F4A17"/>
    <w:rsid w:val="008F7D5D"/>
    <w:rsid w:val="008F7E91"/>
    <w:rsid w:val="00906DD6"/>
    <w:rsid w:val="00925D39"/>
    <w:rsid w:val="00935892"/>
    <w:rsid w:val="00936ED2"/>
    <w:rsid w:val="009402CE"/>
    <w:rsid w:val="009416F9"/>
    <w:rsid w:val="00943800"/>
    <w:rsid w:val="00947962"/>
    <w:rsid w:val="00950CA6"/>
    <w:rsid w:val="00956E44"/>
    <w:rsid w:val="00957DB7"/>
    <w:rsid w:val="00960DD0"/>
    <w:rsid w:val="00971215"/>
    <w:rsid w:val="009740EE"/>
    <w:rsid w:val="00976B68"/>
    <w:rsid w:val="00980473"/>
    <w:rsid w:val="0098300C"/>
    <w:rsid w:val="0098703E"/>
    <w:rsid w:val="0099646B"/>
    <w:rsid w:val="009A222E"/>
    <w:rsid w:val="009A2A87"/>
    <w:rsid w:val="009B4BB4"/>
    <w:rsid w:val="009B6E76"/>
    <w:rsid w:val="009D2651"/>
    <w:rsid w:val="009D2CCE"/>
    <w:rsid w:val="009D47F0"/>
    <w:rsid w:val="009E69B1"/>
    <w:rsid w:val="009F3690"/>
    <w:rsid w:val="009F3AB9"/>
    <w:rsid w:val="00A07140"/>
    <w:rsid w:val="00A10577"/>
    <w:rsid w:val="00A3365A"/>
    <w:rsid w:val="00A362D2"/>
    <w:rsid w:val="00A45EFE"/>
    <w:rsid w:val="00A54C00"/>
    <w:rsid w:val="00A65C85"/>
    <w:rsid w:val="00A66D04"/>
    <w:rsid w:val="00A723CD"/>
    <w:rsid w:val="00A74EFB"/>
    <w:rsid w:val="00A83AC4"/>
    <w:rsid w:val="00A9506F"/>
    <w:rsid w:val="00AA71B5"/>
    <w:rsid w:val="00AC126A"/>
    <w:rsid w:val="00AC197F"/>
    <w:rsid w:val="00AE497D"/>
    <w:rsid w:val="00AF2AEE"/>
    <w:rsid w:val="00B0286A"/>
    <w:rsid w:val="00B03191"/>
    <w:rsid w:val="00B10A15"/>
    <w:rsid w:val="00B10F39"/>
    <w:rsid w:val="00B17104"/>
    <w:rsid w:val="00B17A85"/>
    <w:rsid w:val="00B235B8"/>
    <w:rsid w:val="00B24897"/>
    <w:rsid w:val="00B269DC"/>
    <w:rsid w:val="00B30F6E"/>
    <w:rsid w:val="00B35DDA"/>
    <w:rsid w:val="00B41009"/>
    <w:rsid w:val="00B52845"/>
    <w:rsid w:val="00B5291E"/>
    <w:rsid w:val="00B53045"/>
    <w:rsid w:val="00B5634E"/>
    <w:rsid w:val="00B57E64"/>
    <w:rsid w:val="00B63F65"/>
    <w:rsid w:val="00B648FF"/>
    <w:rsid w:val="00B762F3"/>
    <w:rsid w:val="00B96641"/>
    <w:rsid w:val="00B97872"/>
    <w:rsid w:val="00BA4F84"/>
    <w:rsid w:val="00BA5DE0"/>
    <w:rsid w:val="00BB5F88"/>
    <w:rsid w:val="00BC03CF"/>
    <w:rsid w:val="00BC4C72"/>
    <w:rsid w:val="00BD4E89"/>
    <w:rsid w:val="00BE139E"/>
    <w:rsid w:val="00BE22E2"/>
    <w:rsid w:val="00BF13E5"/>
    <w:rsid w:val="00C04DB7"/>
    <w:rsid w:val="00C354B8"/>
    <w:rsid w:val="00C52308"/>
    <w:rsid w:val="00C64F83"/>
    <w:rsid w:val="00C65942"/>
    <w:rsid w:val="00C66160"/>
    <w:rsid w:val="00C66C58"/>
    <w:rsid w:val="00C67E50"/>
    <w:rsid w:val="00C86CE0"/>
    <w:rsid w:val="00C90FFB"/>
    <w:rsid w:val="00C922D5"/>
    <w:rsid w:val="00CA292C"/>
    <w:rsid w:val="00CA40DF"/>
    <w:rsid w:val="00CB5E9D"/>
    <w:rsid w:val="00CB7AD3"/>
    <w:rsid w:val="00CD0522"/>
    <w:rsid w:val="00CE0EAB"/>
    <w:rsid w:val="00CE23DC"/>
    <w:rsid w:val="00CE775E"/>
    <w:rsid w:val="00CF0ED4"/>
    <w:rsid w:val="00CF300D"/>
    <w:rsid w:val="00CF4FE8"/>
    <w:rsid w:val="00CF78F2"/>
    <w:rsid w:val="00D00FE4"/>
    <w:rsid w:val="00D014D4"/>
    <w:rsid w:val="00D038C4"/>
    <w:rsid w:val="00D06C3E"/>
    <w:rsid w:val="00D13DDC"/>
    <w:rsid w:val="00D15BBA"/>
    <w:rsid w:val="00D16F08"/>
    <w:rsid w:val="00D17885"/>
    <w:rsid w:val="00D179B4"/>
    <w:rsid w:val="00D23AEE"/>
    <w:rsid w:val="00D36B5C"/>
    <w:rsid w:val="00D4019F"/>
    <w:rsid w:val="00D46CFE"/>
    <w:rsid w:val="00D5705C"/>
    <w:rsid w:val="00D60B9C"/>
    <w:rsid w:val="00D626AC"/>
    <w:rsid w:val="00D653C9"/>
    <w:rsid w:val="00D703EE"/>
    <w:rsid w:val="00D941C6"/>
    <w:rsid w:val="00DA6DA0"/>
    <w:rsid w:val="00DC74CA"/>
    <w:rsid w:val="00DD2751"/>
    <w:rsid w:val="00DD5831"/>
    <w:rsid w:val="00DD6552"/>
    <w:rsid w:val="00DE3F21"/>
    <w:rsid w:val="00E063AF"/>
    <w:rsid w:val="00E1163E"/>
    <w:rsid w:val="00E202EF"/>
    <w:rsid w:val="00E22E91"/>
    <w:rsid w:val="00E25838"/>
    <w:rsid w:val="00E26D11"/>
    <w:rsid w:val="00E42929"/>
    <w:rsid w:val="00E45D07"/>
    <w:rsid w:val="00E5185D"/>
    <w:rsid w:val="00E521BF"/>
    <w:rsid w:val="00E61236"/>
    <w:rsid w:val="00E61D39"/>
    <w:rsid w:val="00E64D03"/>
    <w:rsid w:val="00E7012F"/>
    <w:rsid w:val="00E80AF8"/>
    <w:rsid w:val="00E84C8A"/>
    <w:rsid w:val="00E855DC"/>
    <w:rsid w:val="00E91169"/>
    <w:rsid w:val="00E923AE"/>
    <w:rsid w:val="00E93832"/>
    <w:rsid w:val="00E947E1"/>
    <w:rsid w:val="00EA1563"/>
    <w:rsid w:val="00EA3341"/>
    <w:rsid w:val="00EA34B2"/>
    <w:rsid w:val="00EA402F"/>
    <w:rsid w:val="00EA7336"/>
    <w:rsid w:val="00EB5A80"/>
    <w:rsid w:val="00EB6596"/>
    <w:rsid w:val="00EC38EF"/>
    <w:rsid w:val="00EC595C"/>
    <w:rsid w:val="00ED72F4"/>
    <w:rsid w:val="00EF01DC"/>
    <w:rsid w:val="00EF0401"/>
    <w:rsid w:val="00F03966"/>
    <w:rsid w:val="00F03D24"/>
    <w:rsid w:val="00F22F92"/>
    <w:rsid w:val="00F34525"/>
    <w:rsid w:val="00F413A0"/>
    <w:rsid w:val="00F440AA"/>
    <w:rsid w:val="00F53829"/>
    <w:rsid w:val="00F54F1D"/>
    <w:rsid w:val="00F558ED"/>
    <w:rsid w:val="00F623A3"/>
    <w:rsid w:val="00F669A9"/>
    <w:rsid w:val="00F66B23"/>
    <w:rsid w:val="00F74B57"/>
    <w:rsid w:val="00F934AA"/>
    <w:rsid w:val="00F94E1F"/>
    <w:rsid w:val="00F96FA6"/>
    <w:rsid w:val="00FA7642"/>
    <w:rsid w:val="00FF2970"/>
    <w:rsid w:val="00FF4268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0BA4B-8F8C-4E67-8BBA-1CBD6657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38A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E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3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3538A1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353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538A1"/>
    <w:rPr>
      <w:sz w:val="28"/>
    </w:rPr>
  </w:style>
  <w:style w:type="character" w:customStyle="1" w:styleId="22">
    <w:name w:val="Основной текст 2 Знак"/>
    <w:basedOn w:val="a0"/>
    <w:link w:val="21"/>
    <w:rsid w:val="00353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538A1"/>
    <w:pPr>
      <w:jc w:val="center"/>
    </w:pPr>
    <w:rPr>
      <w:b/>
      <w:i/>
      <w:color w:val="000080"/>
      <w:sz w:val="36"/>
    </w:rPr>
  </w:style>
  <w:style w:type="character" w:customStyle="1" w:styleId="32">
    <w:name w:val="Основной текст 3 Знак"/>
    <w:basedOn w:val="a0"/>
    <w:link w:val="31"/>
    <w:rsid w:val="003538A1"/>
    <w:rPr>
      <w:rFonts w:ascii="Times New Roman" w:eastAsia="Times New Roman" w:hAnsi="Times New Roman" w:cs="Times New Roman"/>
      <w:b/>
      <w:i/>
      <w:color w:val="000080"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2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2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03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6D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.FORMATTEXT"/>
    <w:uiPriority w:val="99"/>
    <w:rsid w:val="00A65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054F93"/>
    <w:pPr>
      <w:widowControl w:val="0"/>
      <w:ind w:firstLine="720"/>
      <w:jc w:val="both"/>
    </w:pPr>
    <w:rPr>
      <w:sz w:val="24"/>
    </w:rPr>
  </w:style>
  <w:style w:type="paragraph" w:customStyle="1" w:styleId="a8">
    <w:name w:val="Содержимое таблицы"/>
    <w:basedOn w:val="a"/>
    <w:rsid w:val="00054F93"/>
    <w:pPr>
      <w:widowControl w:val="0"/>
      <w:suppressLineNumbers/>
      <w:suppressAutoHyphens/>
    </w:pPr>
    <w:rPr>
      <w:rFonts w:ascii="Arial" w:eastAsia="SimSun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E58B-EB5E-4EDF-83AF-1117845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5045</Words>
  <Characters>28761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Konovalova</dc:creator>
  <cp:keywords/>
  <dc:description/>
  <cp:lastModifiedBy>Admin</cp:lastModifiedBy>
  <cp:revision>3</cp:revision>
  <cp:lastPrinted>2024-11-06T09:02:00Z</cp:lastPrinted>
  <dcterms:created xsi:type="dcterms:W3CDTF">2024-11-06T10:55:00Z</dcterms:created>
  <dcterms:modified xsi:type="dcterms:W3CDTF">2024-11-08T13:18:00Z</dcterms:modified>
</cp:coreProperties>
</file>